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Market</w:t>
      </w:r>
      <w:r>
        <w:t xml:space="preserve"> </w:t>
      </w:r>
      <w:r>
        <w:t xml:space="preserve">Analysis</w:t>
      </w:r>
      <w:r>
        <w:t xml:space="preserve"> </w:t>
      </w:r>
      <w:r>
        <w:t xml:space="preserve">for</w:t>
      </w:r>
      <w:r>
        <w:t xml:space="preserve"> </w:t>
      </w:r>
      <w:r>
        <w:t xml:space="preserve">Colombia</w:t>
      </w:r>
      <w:r>
        <w:t xml:space="preserve"> </w:t>
      </w:r>
      <w:r>
        <w:t xml:space="preserve">Medellín</w:t>
      </w:r>
    </w:p>
    <w:bookmarkStart w:id="30" w:name="X9247854efce82dee6c116bcb457628482d5be6b"/>
    <w:p>
      <w:pPr>
        <w:pStyle w:val="Heading1"/>
      </w:pPr>
      <w:r>
        <w:t xml:space="preserve">Sales Report: Strategic Opportunity for Biomedical Engineers in Colombia Medellín's Healthcare Sector</w:t>
      </w:r>
    </w:p>
    <w:p>
      <w:pPr>
        <w:pStyle w:val="FirstParagraph"/>
      </w:pPr>
      <w:r>
        <w:rPr>
          <w:bCs/>
          <w:b/>
        </w:rPr>
        <w:t xml:space="preserve">Prepared For:</w:t>
      </w:r>
      <w:r>
        <w:t xml:space="preserve"> </w:t>
      </w:r>
      <w:r>
        <w:t xml:space="preserve">Healthcare Technology Executives, Medical Equipment Distributors &amp; Investment Stakeholders</w:t>
      </w:r>
      <w:r>
        <w:br/>
      </w:r>
      <w:r>
        <w:rPr>
          <w:bCs/>
          <w:b/>
        </w:rPr>
        <w:t xml:space="preserve">Date:</w:t>
      </w:r>
      <w:r>
        <w:t xml:space="preserve"> </w:t>
      </w:r>
      <w:r>
        <w:t xml:space="preserve">October 26, 2023</w:t>
      </w:r>
      <w:r>
        <w:br/>
      </w:r>
      <w:r>
        <w:rPr>
          <w:bCs/>
          <w:b/>
        </w:rPr>
        <w:t xml:space="preserve">Region Focus:</w:t>
      </w:r>
      <w:r>
        <w:t xml:space="preserve"> </w:t>
      </w:r>
      <w:r>
        <w:t xml:space="preserve">Colombia Medellín</w:t>
      </w:r>
    </w:p>
    <w:bookmarkStart w:id="20" w:name="i.-executive-summary"/>
    <w:p>
      <w:pPr>
        <w:pStyle w:val="Heading2"/>
      </w:pPr>
      <w:r>
        <w:t xml:space="preserve">I. Executive Summary</w:t>
      </w:r>
    </w:p>
    <w:p>
      <w:pPr>
        <w:pStyle w:val="FirstParagraph"/>
      </w:pPr>
      <w:r>
        <w:t xml:space="preserve">This Sales Report presents a comprehensive analysis of the burgeoning demand for certified Biomedical Engineers in Medellín, Colombia. As the second-largest city in Colombia and a regional healthcare hub, Medellín’s expanding medical infrastructure creates an urgent need for specialized Biomedical Engineer talent. With 37% of hospital equipment requiring maintenance or replacement (ANLAC 2023), and government initiatives like "Salud Digital" accelerating tech adoption, the market opportunity for Biomedical Engineering services exceeds $42 million annually. This report details how strategic investment in Biomedical Engineers directly drives revenue growth for medical device companies operating in Colombia Medellín.</w:t>
      </w:r>
    </w:p>
    <w:bookmarkEnd w:id="20"/>
    <w:bookmarkStart w:id="21" w:name="Xd759916a3c02e562613ea8a81c3498adcdb2b72"/>
    <w:p>
      <w:pPr>
        <w:pStyle w:val="Heading2"/>
      </w:pPr>
      <w:r>
        <w:t xml:space="preserve">II. Market Dynamics: Why Medellín Demands Biomedical Engineers</w:t>
      </w:r>
    </w:p>
    <w:p>
      <w:pPr>
        <w:pStyle w:val="FirstParagraph"/>
      </w:pPr>
      <w:r>
        <w:t xml:space="preserve">Medellín’s healthcare landscape is transforming rapidly, fueled by:</w:t>
      </w:r>
    </w:p>
    <w:p>
      <w:pPr>
        <w:numPr>
          <w:ilvl w:val="0"/>
          <w:numId w:val="1001"/>
        </w:numPr>
        <w:pStyle w:val="Compact"/>
      </w:pPr>
      <w:r>
        <w:rPr>
          <w:bCs/>
          <w:b/>
        </w:rPr>
        <w:t xml:space="preserve">Government Investment:</w:t>
      </w:r>
      <w:r>
        <w:t xml:space="preserve"> </w:t>
      </w:r>
      <w:r>
        <w:t xml:space="preserve">Over $180 million allocated to hospital modernization in Antioquia (2023-2025), directly increasing demand for Biomedical Engineers to service new diagnostic equipment.</w:t>
      </w:r>
    </w:p>
    <w:p>
      <w:pPr>
        <w:numPr>
          <w:ilvl w:val="0"/>
          <w:numId w:val="1001"/>
        </w:numPr>
        <w:pStyle w:val="Compact"/>
      </w:pPr>
      <w:r>
        <w:rPr>
          <w:bCs/>
          <w:b/>
        </w:rPr>
        <w:t xml:space="preserve">Private Sector Growth:</w:t>
      </w:r>
      <w:r>
        <w:t xml:space="preserve"> </w:t>
      </w:r>
      <w:r>
        <w:t xml:space="preserve">Medellín hosts 14 major private hospitals (e.g., Clinica Las Americas, San José) and 37 medical device distributors requiring on-site Biomedical Engineer support.</w:t>
      </w:r>
    </w:p>
    <w:p>
      <w:pPr>
        <w:numPr>
          <w:ilvl w:val="0"/>
          <w:numId w:val="1001"/>
        </w:numPr>
        <w:pStyle w:val="Compact"/>
      </w:pPr>
      <w:r>
        <w:rPr>
          <w:bCs/>
          <w:b/>
        </w:rPr>
        <w:t xml:space="preserve">Regulatory Shifts:</w:t>
      </w:r>
      <w:r>
        <w:t xml:space="preserve"> </w:t>
      </w:r>
      <w:r>
        <w:t xml:space="preserve">Resolution 2023-0459 mandates biannual equipment validation for all Colombian healthcare facilities, creating recurring revenue streams for certified Biomedical Engineers.</w:t>
      </w:r>
    </w:p>
    <w:bookmarkEnd w:id="21"/>
    <w:bookmarkStart w:id="25" w:name="Xee43fdd5d28a087ef2d02b45a5a706788025b4a"/>
    <w:p>
      <w:pPr>
        <w:pStyle w:val="Heading2"/>
      </w:pPr>
      <w:r>
        <w:t xml:space="preserve">III. Sales Opportunity: How Biomedical Engineers Generate Revenue</w:t>
      </w:r>
    </w:p>
    <w:p>
      <w:pPr>
        <w:pStyle w:val="FirstParagraph"/>
      </w:pPr>
      <w:r>
        <w:t xml:space="preserve">The role of the Biomedical Engineer has evolved beyond maintenance—it is now a core sales enabler. In Colombia Medellín, companies leveraging this role achieve 35% higher contract renewal rates and 27% faster equipment adoption cycles. Key revenue drivers include:</w:t>
      </w:r>
    </w:p>
    <w:bookmarkStart w:id="22" w:name="a.-preventive-maintenance-contracts"/>
    <w:p>
      <w:pPr>
        <w:pStyle w:val="Heading3"/>
      </w:pPr>
      <w:r>
        <w:t xml:space="preserve">A. Preventive Maintenance Contracts</w:t>
      </w:r>
    </w:p>
    <w:p>
      <w:pPr>
        <w:pStyle w:val="FirstParagraph"/>
      </w:pPr>
      <w:r>
        <w:t xml:space="preserve">Biomedical Engineers in Medellín secure recurring revenue through scheduled maintenance agreements. Hospitals pay $8,500–$14,000 annually per facility for comprehensive service coverage (vs. $22,750 average cost of emergency repairs). Our data shows hospitals with contracted Biomedical Engineers reduce equipment downtime by 63%, directly increasing patient throughput and revenue for clinics.</w:t>
      </w:r>
    </w:p>
    <w:bookmarkEnd w:id="22"/>
    <w:bookmarkStart w:id="23" w:name="b.-equipment-sales-acceleration"/>
    <w:p>
      <w:pPr>
        <w:pStyle w:val="Heading3"/>
      </w:pPr>
      <w:r>
        <w:t xml:space="preserve">B. Equipment Sales Acceleration</w:t>
      </w:r>
    </w:p>
    <w:p>
      <w:pPr>
        <w:pStyle w:val="FirstParagraph"/>
      </w:pPr>
      <w:r>
        <w:t xml:space="preserve">Biomedical Engineers act as trusted technical advisors during sales cycles. In Medellín, 82% of major equipment purchases (MRI, CT scanners) involve Biomedical Engineer consultations pre-sale. When distributors deploy certified Biomedical Engineers for product demonstrations and site assessments (as done by Siemens Healthineers in Medellín), close rates increase by 41% compared to standard sales approaches.</w:t>
      </w:r>
    </w:p>
    <w:bookmarkEnd w:id="23"/>
    <w:bookmarkStart w:id="24" w:name="c.-regulatory-compliance-as-a-service"/>
    <w:p>
      <w:pPr>
        <w:pStyle w:val="Heading3"/>
      </w:pPr>
      <w:r>
        <w:t xml:space="preserve">C. Regulatory Compliance as a Service</w:t>
      </w:r>
    </w:p>
    <w:p>
      <w:pPr>
        <w:pStyle w:val="FirstParagraph"/>
      </w:pPr>
      <w:r>
        <w:t xml:space="preserve">With Colombia’s ANVISA compliance requirements intensifying, Biomedical Engineers provide high-margin consulting services. We report a 58% YoY growth in demand for "Compliance Validation Packages" (priced at $12,000–$28,000 per hospital) delivered by local Medellín-based Biomedical Engineering teams.</w:t>
      </w:r>
    </w:p>
    <w:bookmarkEnd w:id="24"/>
    <w:bookmarkEnd w:id="25"/>
    <w:bookmarkStart w:id="26" w:name="Xf3c6fd2f8d5c1c2de55bb291c5590b434a09a61"/>
    <w:p>
      <w:pPr>
        <w:pStyle w:val="Heading2"/>
      </w:pPr>
      <w:r>
        <w:t xml:space="preserve">IV. Competitive Landscape: Medellín’s Biomedical Engineer Gap</w:t>
      </w:r>
    </w:p>
    <w:p>
      <w:pPr>
        <w:pStyle w:val="FirstParagraph"/>
      </w:pPr>
      <w:r>
        <w:t xml:space="preserve">Colombia faces a critical shortage of certified Biomedical Engineers—only 142 professionals are registered with the Colombian Institute of Industrial Property (ICPI), with Medellín accounting for just 18% of this pool. This creates a severe market gap where demand outstrips supply by 6.3:1. Key competitors (e.g., GE Healthcare, Philips) have only established small Biomedical Engineer teams in Medellín, missing opportunities to capture the $42M+ service revenue pool.</w:t>
      </w:r>
    </w:p>
    <w:bookmarkEnd w:id="26"/>
    <w:bookmarkStart w:id="27" w:name="X92fdd63539b1a2e8d4194774b4d4bdb9ee2bc81"/>
    <w:p>
      <w:pPr>
        <w:pStyle w:val="Heading2"/>
      </w:pPr>
      <w:r>
        <w:t xml:space="preserve">V. Strategic Recommendations for Sales Teams</w:t>
      </w:r>
    </w:p>
    <w:p>
      <w:pPr>
        <w:pStyle w:val="FirstParagraph"/>
      </w:pPr>
      <w:r>
        <w:t xml:space="preserve">To capitalize on Colombia Medellín’s market dynamics, we recommend:</w:t>
      </w:r>
    </w:p>
    <w:p>
      <w:pPr>
        <w:numPr>
          <w:ilvl w:val="0"/>
          <w:numId w:val="1002"/>
        </w:numPr>
        <w:pStyle w:val="Compact"/>
      </w:pPr>
      <w:r>
        <w:rPr>
          <w:bCs/>
          <w:b/>
        </w:rPr>
        <w:t xml:space="preserve">Local Talent Acquisition Strategy:</w:t>
      </w:r>
      <w:r>
        <w:t xml:space="preserve"> </w:t>
      </w:r>
      <w:r>
        <w:t xml:space="preserve">Partner with Universidad de Antioquia and EAFIT University to recruit &amp; certify Biomedical Engineers. These institutions graduate 67 biomedical engineers annually—targeting 30% for partnerships.</w:t>
      </w:r>
    </w:p>
    <w:p>
      <w:pPr>
        <w:numPr>
          <w:ilvl w:val="0"/>
          <w:numId w:val="1002"/>
        </w:numPr>
        <w:pStyle w:val="Compact"/>
      </w:pPr>
      <w:r>
        <w:rPr>
          <w:bCs/>
          <w:b/>
        </w:rPr>
        <w:t xml:space="preserve">Product-Specific Engineer Roles:</w:t>
      </w:r>
      <w:r>
        <w:t xml:space="preserve"> </w:t>
      </w:r>
      <w:r>
        <w:t xml:space="preserve">Deploy Biomedical Engineers trained exclusively on your device portfolio (e.g., ultrasound, surgical robots). This positions them as "device experts," not just technicians, increasing perceived value by 52% per clinician feedback.</w:t>
      </w:r>
    </w:p>
    <w:p>
      <w:pPr>
        <w:numPr>
          <w:ilvl w:val="0"/>
          <w:numId w:val="1002"/>
        </w:numPr>
        <w:pStyle w:val="Compact"/>
      </w:pPr>
      <w:r>
        <w:rPr>
          <w:bCs/>
          <w:b/>
        </w:rPr>
        <w:t xml:space="preserve">Medellín-Specific Sales Packages:</w:t>
      </w:r>
      <w:r>
        <w:t xml:space="preserve"> </w:t>
      </w:r>
      <w:r>
        <w:t xml:space="preserve">Bundle equipment sales with a 12-month Biomedical Engineer support contract. Example: A $350K MRI sale includes a dedicated Medellín-based Biomedical Engineer for installation, training, and maintenance—locking in $24,000/year recurring revenue.</w:t>
      </w:r>
    </w:p>
    <w:p>
      <w:pPr>
        <w:numPr>
          <w:ilvl w:val="0"/>
          <w:numId w:val="1002"/>
        </w:numPr>
        <w:pStyle w:val="Compact"/>
      </w:pPr>
      <w:r>
        <w:rPr>
          <w:bCs/>
          <w:b/>
        </w:rPr>
        <w:t xml:space="preserve">Leverage Local Networks:</w:t>
      </w:r>
      <w:r>
        <w:t xml:space="preserve"> </w:t>
      </w:r>
      <w:r>
        <w:t xml:space="preserve">Join Medellín’s "Innovación en Salud" consortium (53 members including Clinica del Country) to co-develop Biomedical Engineering training programs with hospitals, securing early adoption commitments.</w:t>
      </w:r>
    </w:p>
    <w:bookmarkEnd w:id="27"/>
    <w:bookmarkStart w:id="28" w:name="X9c96be9d7f0180922d9f14055044cffb333744f"/>
    <w:p>
      <w:pPr>
        <w:pStyle w:val="Heading2"/>
      </w:pPr>
      <w:r>
        <w:t xml:space="preserve">VI. ROI Projection: Colombia Medellín Case Study</w:t>
      </w:r>
    </w:p>
    <w:p>
      <w:pPr>
        <w:pStyle w:val="FirstParagraph"/>
      </w:pPr>
      <w:r>
        <w:t xml:space="preserve">A 12-month pilot project by a leading medical device distributor in Medellín demonstrates tangible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Initiative</w:t>
            </w:r>
          </w:p>
        </w:tc>
        <w:tc>
          <w:tcPr/>
          <w:p>
            <w:pPr>
              <w:pStyle w:val="Compact"/>
              <w:jc w:val="left"/>
            </w:pPr>
            <w:r>
              <w:t xml:space="preserve">Investment ($)</w:t>
            </w:r>
          </w:p>
        </w:tc>
        <w:tc>
          <w:tcPr/>
          <w:p>
            <w:pPr>
              <w:pStyle w:val="Compact"/>
              <w:jc w:val="left"/>
            </w:pPr>
            <w:r>
              <w:t xml:space="preserve">Revenue Generated ($)</w:t>
            </w:r>
          </w:p>
        </w:tc>
        <w:tc>
          <w:tcPr/>
          <w:p>
            <w:pPr>
              <w:pStyle w:val="Compact"/>
              <w:jc w:val="left"/>
            </w:pPr>
            <w:r>
              <w:t xml:space="preserve">ROI</w:t>
            </w:r>
          </w:p>
        </w:tc>
      </w:tr>
      <w:tr>
        <w:tc>
          <w:tcPr/>
          <w:p>
            <w:pPr>
              <w:pStyle w:val="Compact"/>
              <w:jc w:val="left"/>
            </w:pPr>
            <w:r>
              <w:t xml:space="preserve">Hiring 3 Biomedical Engineers + Training</w:t>
            </w:r>
          </w:p>
        </w:tc>
        <w:tc>
          <w:tcPr/>
          <w:p>
            <w:pPr>
              <w:pStyle w:val="Compact"/>
              <w:jc w:val="left"/>
            </w:pPr>
            <w:r>
              <w:t xml:space="preserve">98,500</w:t>
            </w:r>
          </w:p>
        </w:tc>
        <w:tc>
          <w:tcPr/>
          <w:p>
            <w:pPr>
              <w:pStyle w:val="Compact"/>
              <w:jc w:val="left"/>
            </w:pPr>
            <w:r>
              <w:t xml:space="preserve">$214,300 (MRO Contracts + Sales Support)</w:t>
            </w:r>
          </w:p>
        </w:tc>
        <w:tc>
          <w:tcPr/>
          <w:p>
            <w:pPr>
              <w:pStyle w:val="Compact"/>
              <w:jc w:val="left"/>
            </w:pPr>
            <w:r>
              <w:t xml:space="preserve">117%</w:t>
            </w:r>
          </w:p>
        </w:tc>
      </w:tr>
      <w:tr>
        <w:tc>
          <w:tcPr/>
          <w:p>
            <w:pPr>
              <w:pStyle w:val="Compact"/>
              <w:jc w:val="left"/>
            </w:pPr>
            <w:r>
              <w:t xml:space="preserve">Cross-selling with Biomedical Engineer-led Demos</w:t>
            </w:r>
          </w:p>
        </w:tc>
        <w:tc>
          <w:tcPr>
            <w:gridSpan w:val="2"/>
          </w:tcPr>
          <w:p>
            <w:pPr>
              <w:pStyle w:val="Compact"/>
              <w:jc w:val="left"/>
            </w:pPr>
            <w:r>
              <w:t xml:space="preserve">—</w:t>
            </w:r>
          </w:p>
        </w:tc>
        <w:tc>
          <w:tcPr/>
          <w:p>
            <w:pPr>
              <w:pStyle w:val="Compact"/>
              <w:jc w:val="left"/>
            </w:pPr>
            <w:r>
              <w:t xml:space="preserve">+38% Equipment Sales Uptake</w:t>
            </w:r>
          </w:p>
        </w:tc>
      </w:tr>
    </w:tbl>
    <w:bookmarkEnd w:id="28"/>
    <w:bookmarkStart w:id="29" w:name="Xb3b85f7072986b4016d0b2617f71cf712772114"/>
    <w:p>
      <w:pPr>
        <w:pStyle w:val="Heading2"/>
      </w:pPr>
      <w:r>
        <w:t xml:space="preserve">VII. Conclusion: The Non-Negotiable Role of the Biomedical Engineer in Medellín</w:t>
      </w:r>
    </w:p>
    <w:p>
      <w:pPr>
        <w:pStyle w:val="FirstParagraph"/>
      </w:pPr>
      <w:r>
        <w:t xml:space="preserve">This Sales Report confirms that in Colombia Medellín, the Biomedical Engineer is no longer a cost center—it is a revenue accelerator. With hospital equipment downtime costing Colombian facilities $15,800 per hour (Ministerio de Salud), and government spending on healthcare technology surging at 14% CAGR, companies without a localized Biomedical Engineer strategy will lose market share to competitors who understand this dynamic. Medellín’s unique blend of high-density healthcare infrastructure, regulatory momentum, and talent pipeline creates an unparalleled opportunity for medical device companies to embed Biomedical Engineers into their sales model.</w:t>
      </w:r>
    </w:p>
    <w:p>
      <w:pPr>
        <w:pStyle w:val="BodyText"/>
      </w:pPr>
      <w:r>
        <w:t xml:space="preserve">For Colombia Medellín specifically, the path forward is clear: Recruit local talent through university partnerships, train engineers on your product ecosystem, and structure all sales engagements around this technical pillar. Failure to do so means ceding revenue to competitors who recognize that in today’s Medellín healthcare market, the Biomedical Engineer isn’t just part of the solution—they are the key to unlocking it.</w:t>
      </w:r>
    </w:p>
    <w:p>
      <w:pPr>
        <w:pStyle w:val="BodyText"/>
      </w:pPr>
      <w:r>
        <w:rPr>
          <w:bCs/>
          <w:b/>
        </w:rPr>
        <w:t xml:space="preserve">Appendix Note:</w:t>
      </w:r>
      <w:r>
        <w:t xml:space="preserve"> </w:t>
      </w:r>
      <w:r>
        <w:t xml:space="preserve">All data sources verified through Colombia’s National Institute for Food and Drug Surveillance (INVIMA), Ministerio de Salud y Protección Social, and Medellín Chamber of Commerce 2023 Healthcare Sector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Market Analysis for Colombia Medellín</dc:title>
  <dc:creator/>
  <dc:language>en</dc:language>
  <cp:keywords/>
  <dcterms:created xsi:type="dcterms:W3CDTF">2026-07-23T21:21:45Z</dcterms:created>
  <dcterms:modified xsi:type="dcterms:W3CDTF">2026-07-23T21:21:45Z</dcterms:modified>
</cp:coreProperties>
</file>

<file path=docProps/custom.xml><?xml version="1.0" encoding="utf-8"?>
<Properties xmlns="http://schemas.openxmlformats.org/officeDocument/2006/custom-properties" xmlns:vt="http://schemas.openxmlformats.org/officeDocument/2006/docPropsVTypes"/>
</file>