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Germany</w:t>
      </w:r>
      <w:r>
        <w:t xml:space="preserve"> </w:t>
      </w:r>
      <w:r>
        <w:t xml:space="preserve">Berlin</w:t>
      </w:r>
      <w:r>
        <w:t xml:space="preserve"> </w:t>
      </w:r>
      <w:r>
        <w:t xml:space="preserve">Market</w:t>
      </w:r>
      <w:r>
        <w:t xml:space="preserve"> </w:t>
      </w:r>
      <w:r>
        <w:t xml:space="preserve">Analysis</w:t>
      </w:r>
    </w:p>
    <w:bookmarkStart w:id="31" w:name="Xb5cfcc9896bfb7af0939e794acfc329ff35af2c"/>
    <w:p>
      <w:pPr>
        <w:pStyle w:val="Heading1"/>
      </w:pPr>
      <w:r>
        <w:t xml:space="preserve">Comprehensive Sales Report: Biomedical Engineer Recruitment &amp; Market Performance in Germany Berlin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Berlin Regional Operations</w:t>
      </w:r>
      <w:r>
        <w:br/>
      </w:r>
      <w:r>
        <w:rPr>
          <w:bCs/>
          <w:b/>
        </w:rPr>
        <w:t xml:space="preserve">Prepared By:</w:t>
      </w:r>
      <w:r>
        <w:t xml:space="preserve"> </w:t>
      </w:r>
      <w:r>
        <w:t xml:space="preserve">Global Healthcare Talent Solutions Division</w:t>
      </w:r>
    </w:p>
    <w:bookmarkStart w:id="20" w:name="i.-executive-summary"/>
    <w:p>
      <w:pPr>
        <w:pStyle w:val="Heading2"/>
      </w:pPr>
      <w:r>
        <w:t xml:space="preserve">I. Executive Summary</w:t>
      </w:r>
    </w:p>
    <w:p>
      <w:pPr>
        <w:pStyle w:val="FirstParagraph"/>
      </w:pPr>
      <w:r>
        <w:t xml:space="preserve">This Sales Report details the strategic performance of Biomedical Engineer recruitment initiatives across Germany Berlin in Q3 2023. The region demonstrated exceptional growth with a 37% year-over-year increase in demand for specialized Biomedical Engineers, positioning Berlin as Germany's undisputed hub for medical technology innovation. Key findings confirm that our targeted sales strategy for premium biomedical engineering talent has yielded record-breaking placement rates (89%) and client retention metrics exceeding industry benchmarks by 22%. This document synthesizes market intelligence, client feedback, and sales analytics to validate Berlin's critical role in Germany's healthcare ecosystem.</w:t>
      </w:r>
    </w:p>
    <w:bookmarkEnd w:id="20"/>
    <w:bookmarkStart w:id="21" w:name="X42a1dc48106a1347a2c5915575dffd172951121"/>
    <w:p>
      <w:pPr>
        <w:pStyle w:val="Heading2"/>
      </w:pPr>
      <w:r>
        <w:t xml:space="preserve">II. Market Analysis: Biomedical Engineering Demand in Germany Berlin</w:t>
      </w:r>
    </w:p>
    <w:p>
      <w:pPr>
        <w:pStyle w:val="FirstParagraph"/>
      </w:pPr>
      <w:r>
        <w:t xml:space="preserve">Berlin's emergence as Europe's biomedical engineering capital is undeniable. The city hosts 47% of Germany's top-tier medical device R&amp;D centers, including Siemens Healthineers' €180M innovation campus and Berlin Institute of Technology's Medical Robotics Lab. Our sales data reveals a surge in Biomedical Engineer requirements from both established firms (e.g., Fresenius, Biotronik) and startups (e.g., Medtronic's Berlin accelerator program), with demand outstripping supply by 1:4.5 ratio.</w:t>
      </w:r>
    </w:p>
    <w:p>
      <w:pPr>
        <w:pStyle w:val="BodyText"/>
      </w:pPr>
      <w:r>
        <w:t xml:space="preserve">Germany Berlin's unique advantages include:</w:t>
      </w:r>
    </w:p>
    <w:p>
      <w:pPr>
        <w:numPr>
          <w:ilvl w:val="0"/>
          <w:numId w:val="1001"/>
        </w:numPr>
        <w:pStyle w:val="Compact"/>
      </w:pPr>
      <w:r>
        <w:rPr>
          <w:bCs/>
          <w:b/>
        </w:rPr>
        <w:t xml:space="preserve">Government Incentives:</w:t>
      </w:r>
      <w:r>
        <w:t xml:space="preserve"> </w:t>
      </w:r>
      <w:r>
        <w:t xml:space="preserve">€50M annual funding for biomedical startups under the German Federal Ministry of Education and Research (BMBF)</w:t>
      </w:r>
    </w:p>
    <w:p>
      <w:pPr>
        <w:numPr>
          <w:ilvl w:val="0"/>
          <w:numId w:val="1001"/>
        </w:numPr>
        <w:pStyle w:val="Compact"/>
      </w:pPr>
      <w:r>
        <w:rPr>
          <w:bCs/>
          <w:b/>
        </w:rPr>
        <w:t xml:space="preserve">Talent Pipeline:</w:t>
      </w:r>
      <w:r>
        <w:t xml:space="preserve"> </w:t>
      </w:r>
      <w:r>
        <w:t xml:space="preserve">12 universities offering specialized Biomedical Engineering programs (including TU Berlin's EU-leading curriculum)</w:t>
      </w:r>
    </w:p>
    <w:p>
      <w:pPr>
        <w:numPr>
          <w:ilvl w:val="0"/>
          <w:numId w:val="1001"/>
        </w:numPr>
        <w:pStyle w:val="Compact"/>
      </w:pPr>
      <w:r>
        <w:rPr>
          <w:bCs/>
          <w:b/>
        </w:rPr>
        <w:t xml:space="preserve">Healthcare Infrastructure:</w:t>
      </w:r>
      <w:r>
        <w:t xml:space="preserve"> </w:t>
      </w:r>
      <w:r>
        <w:t xml:space="preserve">38% of Germany's hospital technology deployments occur in Berlin-Brandenburg region</w:t>
      </w:r>
    </w:p>
    <w:p>
      <w:pPr>
        <w:pStyle w:val="FirstParagraph"/>
      </w:pPr>
      <w:r>
        <w:t xml:space="preserve">This ecosystem directly fuels our sales performance – 74% of new client acquisitions in Q3 originated from Berlin-based healthcare innovators seeking Biomedical Engineers for AI-driven diagnostic systems and wearable medical devices.</w:t>
      </w:r>
    </w:p>
    <w:bookmarkEnd w:id="21"/>
    <w:bookmarkStart w:id="22" w:name="X715605273c22ad1532dd61af79dfce37868cd6e"/>
    <w:p>
      <w:pPr>
        <w:pStyle w:val="Heading2"/>
      </w:pPr>
      <w:r>
        <w:t xml:space="preserve">III. Sales Performance Dashboard: Key Metrics</w:t>
      </w:r>
    </w:p>
    <w:p>
      <w:pPr>
        <w:pStyle w:val="FirstParagraph"/>
      </w:pPr>
      <w:r>
        <w:t xml:space="preserve">Metric</w:t>
      </w:r>
    </w:p>
    <w:p>
      <w:pPr>
        <w:pStyle w:val="BodyText"/>
      </w:pPr>
      <w:r>
        <w:t xml:space="preserve">Q3 2023</w:t>
      </w:r>
    </w:p>
    <w:p>
      <w:pPr>
        <w:pStyle w:val="BodyText"/>
      </w:pPr>
      <w:r>
        <w:t xml:space="preserve">Y/Y Change</w:t>
      </w:r>
    </w:p>
    <w:p>
      <w:pPr>
        <w:pStyle w:val="BodyText"/>
      </w:pPr>
      <w:r>
        <w:t xml:space="preserve">Market Benchmark</w:t>
      </w:r>
    </w:p>
    <w:p>
      <w:pPr>
        <w:pStyle w:val="BodyText"/>
      </w:pPr>
      <w:r>
        <w:t xml:space="preserve">New Client Acquisitions (Berlin)</w:t>
      </w:r>
    </w:p>
    <w:p>
      <w:pPr>
        <w:pStyle w:val="BodyText"/>
      </w:pPr>
      <w:r>
        <w:t xml:space="preserve">41</w:t>
      </w:r>
    </w:p>
    <w:p>
      <w:pPr>
        <w:pStyle w:val="BodyText"/>
      </w:pPr>
      <w:r>
        <w:t xml:space="preserve">+37%</w:t>
      </w:r>
    </w:p>
    <w:p>
      <w:pPr>
        <w:pStyle w:val="BodyText"/>
      </w:pPr>
      <w:r>
        <w:t xml:space="preserve">+12%</w:t>
      </w:r>
    </w:p>
    <w:p>
      <w:pPr>
        <w:pStyle w:val="BodyText"/>
      </w:pPr>
      <w:r>
        <w:t xml:space="preserve">Biomedical Engineer Placement Rate</w:t>
      </w:r>
    </w:p>
    <w:p>
      <w:pPr>
        <w:pStyle w:val="BodyText"/>
      </w:pPr>
      <w:r>
        <w:t xml:space="preserve">89%</w:t>
      </w:r>
    </w:p>
    <w:p>
      <w:pPr>
        <w:pStyle w:val="BodyText"/>
      </w:pPr>
      <w:r>
        <w:t xml:space="preserve">+22%</w:t>
      </w:r>
      <w:r>
        <w:rPr>
          <w:vertAlign w:val="superscript"/>
        </w:rPr>
        <w:t xml:space="preserve">*</w:t>
      </w:r>
    </w:p>
    <w:p>
      <w:pPr>
        <w:pStyle w:val="BodyText"/>
      </w:pPr>
      <w:r>
        <w:t xml:space="preserve">Average Contract Value per Biomedical Engineer Role</w:t>
      </w:r>
    </w:p>
    <w:p>
      <w:pPr>
        <w:pStyle w:val="BodyText"/>
      </w:pPr>
      <w:r>
        <w:t xml:space="preserve">€128,500</w:t>
      </w:r>
    </w:p>
    <w:p>
      <w:pPr>
        <w:pStyle w:val="BodyText"/>
      </w:pPr>
      <w:r>
        <w:t xml:space="preserve">+18%</w:t>
      </w:r>
    </w:p>
    <w:p>
      <w:pPr>
        <w:pStyle w:val="BodyText"/>
      </w:pPr>
      <w:r>
        <w:t xml:space="preserve">+7%</w:t>
      </w:r>
    </w:p>
    <w:p>
      <w:pPr>
        <w:pStyle w:val="BodyText"/>
      </w:pPr>
      <w:r>
        <w:t xml:space="preserve">Client Retention Rate (Berlin)</w:t>
      </w:r>
    </w:p>
    <w:p>
      <w:pPr>
        <w:pStyle w:val="BodyText"/>
      </w:pPr>
      <w:r>
        <w:t xml:space="preserve">94%</w:t>
      </w:r>
    </w:p>
    <w:p>
      <w:pPr>
        <w:pStyle w:val="BodyText"/>
      </w:pPr>
      <w:r>
        <w:t xml:space="preserve">82%</w:t>
      </w:r>
    </w:p>
    <w:p>
      <w:pPr>
        <w:pStyle w:val="BodyText"/>
      </w:pPr>
      <w:r>
        <w:rPr>
          <w:vertAlign w:val="superscript"/>
        </w:rPr>
        <w:t xml:space="preserve">*</w:t>
      </w:r>
      <w:r>
        <w:t xml:space="preserve">Benchmark based on Germany-wide recruitment industry data (Source: German Healthcare Talent Association 2023)</w:t>
      </w:r>
    </w:p>
    <w:bookmarkEnd w:id="22"/>
    <w:bookmarkStart w:id="23" w:name="Xa030205d4a6e194a3b8c568e757280bb74ffd07"/>
    <w:p>
      <w:pPr>
        <w:pStyle w:val="Heading2"/>
      </w:pPr>
      <w:r>
        <w:t xml:space="preserve">IV. Client Success Stories: Berlin-Specific Impact</w:t>
      </w:r>
    </w:p>
    <w:p>
      <w:pPr>
        <w:pStyle w:val="FirstParagraph"/>
      </w:pPr>
      <w:r>
        <w:rPr>
          <w:bCs/>
          <w:b/>
        </w:rPr>
        <w:t xml:space="preserve">Case Study 1: NeuroTech Berlin Startup</w:t>
      </w:r>
      <w:r>
        <w:br/>
      </w:r>
      <w:r>
        <w:t xml:space="preserve">A seed-stage Berlin company specializing in neural implant technology required a Senior Biomedical Engineer with ISO 13485 expertise. Our sales team deployed a customized recruitment strategy including:</w:t>
      </w:r>
    </w:p>
    <w:p>
      <w:pPr>
        <w:numPr>
          <w:ilvl w:val="0"/>
          <w:numId w:val="1002"/>
        </w:numPr>
        <w:pStyle w:val="Compact"/>
      </w:pPr>
      <w:r>
        <w:t xml:space="preserve">Targeted sourcing from Charité Hospital's biomedical engineering consortium</w:t>
      </w:r>
    </w:p>
    <w:p>
      <w:pPr>
        <w:numPr>
          <w:ilvl w:val="0"/>
          <w:numId w:val="1002"/>
        </w:numPr>
        <w:pStyle w:val="Compact"/>
      </w:pPr>
      <w:r>
        <w:t xml:space="preserve">Personalized pitch highlighting Berlin's "Medical Tech Innovation Network" benefits</w:t>
      </w:r>
    </w:p>
    <w:p>
      <w:pPr>
        <w:numPr>
          <w:ilvl w:val="0"/>
          <w:numId w:val="1002"/>
        </w:numPr>
        <w:pStyle w:val="Compact"/>
      </w:pPr>
      <w:r>
        <w:t xml:space="preserve">Dedicated post-placement integration support</w:t>
      </w:r>
    </w:p>
    <w:p>
      <w:pPr>
        <w:pStyle w:val="FirstParagraph"/>
      </w:pPr>
      <w:r>
        <w:rPr>
          <w:bCs/>
          <w:b/>
        </w:rPr>
        <w:t xml:space="preserve">Result:</w:t>
      </w:r>
      <w:r>
        <w:t xml:space="preserve"> </w:t>
      </w:r>
      <w:r>
        <w:t xml:space="preserve">Placement completed in 18 days (vs. industry average 42), securing €200K annual contract. Client expanded to hire three additional Biomedical Engineers within 6 months – directly contributing to their €15M Series A funding round.</w:t>
      </w:r>
    </w:p>
    <w:p>
      <w:pPr>
        <w:pStyle w:val="BodyText"/>
      </w:pPr>
      <w:r>
        <w:rPr>
          <w:bCs/>
          <w:b/>
        </w:rPr>
        <w:t xml:space="preserve">Case Study 2: Berlin Public Health Authority</w:t>
      </w:r>
      <w:r>
        <w:br/>
      </w:r>
      <w:r>
        <w:t xml:space="preserve">Our team secured a multi-year contract with the Berlin Health Department for Biomedical Engineer recruitment across its 35 public hospitals. Sales strategy focused on:</w:t>
      </w:r>
    </w:p>
    <w:p>
      <w:pPr>
        <w:numPr>
          <w:ilvl w:val="0"/>
          <w:numId w:val="1003"/>
        </w:numPr>
        <w:pStyle w:val="Compact"/>
      </w:pPr>
      <w:r>
        <w:t xml:space="preserve">Emphasizing Germany's federal healthcare digitization mandate (E-Health Act)</w:t>
      </w:r>
    </w:p>
    <w:p>
      <w:pPr>
        <w:numPr>
          <w:ilvl w:val="0"/>
          <w:numId w:val="1003"/>
        </w:numPr>
        <w:pStyle w:val="Compact"/>
      </w:pPr>
      <w:r>
        <w:t xml:space="preserve">Highlighting Berlin's centralized biomedical training facilities</w:t>
      </w:r>
    </w:p>
    <w:p>
      <w:pPr>
        <w:numPr>
          <w:ilvl w:val="0"/>
          <w:numId w:val="1003"/>
        </w:numPr>
        <w:pStyle w:val="Compact"/>
      </w:pPr>
      <w:r>
        <w:t xml:space="preserve">Offering custom certification support for German regulatory standards</w:t>
      </w:r>
    </w:p>
    <w:p>
      <w:pPr>
        <w:pStyle w:val="FirstParagraph"/>
      </w:pPr>
      <w:r>
        <w:rPr>
          <w:bCs/>
          <w:b/>
        </w:rPr>
        <w:t xml:space="preserve">Result:</w:t>
      </w:r>
      <w:r>
        <w:t xml:space="preserve"> </w:t>
      </w:r>
      <w:r>
        <w:t xml:space="preserve">€320K contract with 12-month renewal clause. Critical to deploying Berlin's new AI-assisted diagnostic infrastructure across the public healthcare system.</w:t>
      </w:r>
    </w:p>
    <w:bookmarkEnd w:id="23"/>
    <w:bookmarkStart w:id="24" w:name="v.-competitive-landscape-analysis"/>
    <w:p>
      <w:pPr>
        <w:pStyle w:val="Heading2"/>
      </w:pPr>
      <w:r>
        <w:t xml:space="preserve">V. Competitive Landscape Analysis</w:t>
      </w:r>
    </w:p>
    <w:p>
      <w:pPr>
        <w:pStyle w:val="FirstParagraph"/>
      </w:pPr>
      <w:r>
        <w:t xml:space="preserve">Berlin's Biomedical Engineer recruitment market features three distinct competitor segments:</w:t>
      </w:r>
    </w:p>
    <w:p>
      <w:pPr>
        <w:numPr>
          <w:ilvl w:val="0"/>
          <w:numId w:val="1004"/>
        </w:numPr>
        <w:pStyle w:val="Compact"/>
      </w:pPr>
      <w:r>
        <w:rPr>
          <w:bCs/>
          <w:b/>
        </w:rPr>
        <w:t xml:space="preserve">National Agencies (e.g., Hays, Michael Page):</w:t>
      </w:r>
      <w:r>
        <w:t xml:space="preserve"> </w:t>
      </w:r>
      <w:r>
        <w:t xml:space="preserve">Limited Berlin-specific expertise; average placement rate 68% in biomedical roles.</w:t>
      </w:r>
    </w:p>
    <w:p>
      <w:pPr>
        <w:numPr>
          <w:ilvl w:val="0"/>
          <w:numId w:val="1004"/>
        </w:numPr>
        <w:pStyle w:val="Compact"/>
      </w:pPr>
      <w:r>
        <w:rPr>
          <w:bCs/>
          <w:b/>
        </w:rPr>
        <w:t xml:space="preserve">Local Berlin Recruiters:</w:t>
      </w:r>
      <w:r>
        <w:t xml:space="preserve"> </w:t>
      </w:r>
      <w:r>
        <w:t xml:space="preserve">Strong regional networks but lack German-wide scalability; high client churn (28%).</w:t>
      </w:r>
    </w:p>
    <w:p>
      <w:pPr>
        <w:numPr>
          <w:ilvl w:val="0"/>
          <w:numId w:val="1004"/>
        </w:numPr>
        <w:pStyle w:val="Compact"/>
      </w:pPr>
      <w:r>
        <w:rPr>
          <w:bCs/>
          <w:b/>
        </w:rPr>
        <w:t xml:space="preserve">We Stand Apart:</w:t>
      </w:r>
      <w:r>
        <w:t xml:space="preserve"> </w:t>
      </w:r>
      <w:r>
        <w:t xml:space="preserve">Exclusive focus on Biomedical Engineer specialization with Berlin's regulatory ecosystem mastery (GDPR, MDR 2017/745 compliance). Our sales team includes former Biomedical Engineers with 10+ years in Berlin clinical environments.</w:t>
      </w:r>
    </w:p>
    <w:p>
      <w:pPr>
        <w:pStyle w:val="FirstParagraph"/>
      </w:pPr>
      <w:r>
        <w:t xml:space="preserve">Our differentiation directly translates to higher client retention – a critical factor for sustainable growth in Germany's regulated healthcare market.</w:t>
      </w:r>
    </w:p>
    <w:bookmarkEnd w:id="24"/>
    <w:bookmarkStart w:id="28" w:name="vi.-strategic-recommendations"/>
    <w:p>
      <w:pPr>
        <w:pStyle w:val="Heading2"/>
      </w:pPr>
      <w:r>
        <w:t xml:space="preserve">VI. Strategic Recommendations</w:t>
      </w:r>
    </w:p>
    <w:p>
      <w:pPr>
        <w:pStyle w:val="FirstParagraph"/>
      </w:pPr>
      <w:r>
        <w:t xml:space="preserve">To capitalize on Berlin's momentum, we recommend:</w:t>
      </w:r>
    </w:p>
    <w:bookmarkStart w:id="25" w:name="a.-expand-berlin-specific-talent-pools"/>
    <w:p>
      <w:pPr>
        <w:pStyle w:val="Heading3"/>
      </w:pPr>
      <w:r>
        <w:t xml:space="preserve">A. Expand Berlin-Specific Talent Pools</w:t>
      </w:r>
    </w:p>
    <w:p>
      <w:pPr>
        <w:numPr>
          <w:ilvl w:val="0"/>
          <w:numId w:val="1005"/>
        </w:numPr>
        <w:pStyle w:val="Compact"/>
      </w:pPr>
      <w:r>
        <w:t xml:space="preserve">Partner with TU Berlin and Charité Medical School for exclusive Biomedical Engineer internships</w:t>
      </w:r>
    </w:p>
    <w:p>
      <w:pPr>
        <w:numPr>
          <w:ilvl w:val="0"/>
          <w:numId w:val="1005"/>
        </w:numPr>
        <w:pStyle w:val="Compact"/>
      </w:pPr>
      <w:r>
        <w:t xml:space="preserve">Create "Berlin Biomedical Innovation" certification program for candidates (aligned with German regulatory frameworks)</w:t>
      </w:r>
    </w:p>
    <w:bookmarkEnd w:id="25"/>
    <w:bookmarkStart w:id="26" w:name="X689b46f4c9f7b19576e116a52876efcbd24a308"/>
    <w:p>
      <w:pPr>
        <w:pStyle w:val="Heading3"/>
      </w:pPr>
      <w:r>
        <w:t xml:space="preserve">B. Develop Sector-Specialized Sales Teams</w:t>
      </w:r>
    </w:p>
    <w:p>
      <w:pPr>
        <w:numPr>
          <w:ilvl w:val="0"/>
          <w:numId w:val="1006"/>
        </w:numPr>
        <w:pStyle w:val="Compact"/>
      </w:pPr>
      <w:r>
        <w:t xml:space="preserve">Form dedicated units for: Medical Devices, Digital Health, and Hospital Infrastructure segments within Berlin market</w:t>
      </w:r>
    </w:p>
    <w:p>
      <w:pPr>
        <w:numPr>
          <w:ilvl w:val="0"/>
          <w:numId w:val="1006"/>
        </w:numPr>
        <w:pStyle w:val="Compact"/>
      </w:pPr>
      <w:r>
        <w:t xml:space="preserve">Implement mandatory compliance training on Germany's MDR (Medical Device Regulation) for all sales personnel</w:t>
      </w:r>
    </w:p>
    <w:bookmarkEnd w:id="26"/>
    <w:bookmarkStart w:id="27" w:name="c.-leverage-berlins-ecosystem-events"/>
    <w:p>
      <w:pPr>
        <w:pStyle w:val="Heading3"/>
      </w:pPr>
      <w:r>
        <w:t xml:space="preserve">C. Leverage Berlin's Ecosystem Events</w:t>
      </w:r>
    </w:p>
    <w:p>
      <w:pPr>
        <w:numPr>
          <w:ilvl w:val="0"/>
          <w:numId w:val="1007"/>
        </w:numPr>
        <w:pStyle w:val="Compact"/>
      </w:pPr>
      <w:r>
        <w:t xml:space="preserve">Secure premium sponsorship at "MedTech Berlin Summit" (annual event attracting 2,000+ industry leaders)</w:t>
      </w:r>
    </w:p>
    <w:p>
      <w:pPr>
        <w:numPr>
          <w:ilvl w:val="0"/>
          <w:numId w:val="1007"/>
        </w:numPr>
        <w:pStyle w:val="Compact"/>
      </w:pPr>
      <w:r>
        <w:t xml:space="preserve">Host quarterly "Biomedical Engineering Roundtables" at the Berlin Health Innovation Hub</w:t>
      </w:r>
    </w:p>
    <w:bookmarkEnd w:id="27"/>
    <w:bookmarkEnd w:id="28"/>
    <w:bookmarkStart w:id="29" w:name="Xb06b1075319d5caad9f6144631526aa3552ba33"/>
    <w:p>
      <w:pPr>
        <w:pStyle w:val="Heading2"/>
      </w:pPr>
      <w:r>
        <w:t xml:space="preserve">VII. Conclusion: The Unstoppable Biomedical Engineer Imperative in Germany Berlin</w:t>
      </w:r>
    </w:p>
    <w:p>
      <w:pPr>
        <w:pStyle w:val="FirstParagraph"/>
      </w:pPr>
      <w:r>
        <w:t xml:space="preserve">This Sales Report confirms that Biomedical Engineers are not merely employees – they are strategic assets driving Berlin's transformation into Germany's medical technology capital. Our 89% placement rate and 94% client retention demonstrate the effectiveness of our specialized approach to this critical talent segment. As Germany accelerates its healthcare digitalization roadmap under the Digital Health Act, Berlin will remain the epicenter for Biomedical Engineer innovation.</w:t>
      </w:r>
    </w:p>
    <w:p>
      <w:pPr>
        <w:pStyle w:val="BodyText"/>
      </w:pPr>
      <w:r>
        <w:t xml:space="preserve">Failure to secure top-tier Biomedical Engineers in Berlin means ceding competitive advantage to German and international rivals. Our sales strategy has proven that by deeply understanding both the technical requirements of Biomedical Engineers and Germany's regulatory landscape, we deliver unparalleled value. We project Q4 2023 revenue growth of 28% from Berlin clients alone, cementing this market as our most profitable regional segment in the European portfolio.</w:t>
      </w:r>
    </w:p>
    <w:p>
      <w:pPr>
        <w:pStyle w:val="BodyText"/>
      </w:pPr>
      <w:r>
        <w:rPr>
          <w:bCs/>
          <w:b/>
        </w:rPr>
        <w:t xml:space="preserve">Final Recommendation:</w:t>
      </w:r>
      <w:r>
        <w:t xml:space="preserve"> </w:t>
      </w:r>
      <w:r>
        <w:t xml:space="preserve">Allocate €750K to expand Berlin's Biomedical Engineer sales team by 35% and establish dedicated compliance training modules. This investment will directly support Germany's national healthcare innovation goals while securing our market leadership position.</w:t>
      </w:r>
    </w:p>
    <w:bookmarkEnd w:id="29"/>
    <w:bookmarkStart w:id="30" w:name="Xc900de532d964e595d21402c6975332810ba4e3"/>
    <w:p>
      <w:pPr>
        <w:pStyle w:val="Heading2"/>
      </w:pPr>
      <w:r>
        <w:t xml:space="preserve">VIII. Appendix: Key Berlin Biomedical Engineering Metrics</w:t>
      </w:r>
    </w:p>
    <w:p>
      <w:pPr>
        <w:numPr>
          <w:ilvl w:val="0"/>
          <w:numId w:val="1008"/>
        </w:numPr>
        <w:pStyle w:val="Compact"/>
      </w:pPr>
      <w:r>
        <w:t xml:space="preserve">German Biomedical Engineering Market Size (2023): €14.8B (Berlin contributes €5.1B)</w:t>
      </w:r>
    </w:p>
    <w:p>
      <w:pPr>
        <w:numPr>
          <w:ilvl w:val="0"/>
          <w:numId w:val="1008"/>
        </w:numPr>
        <w:pStyle w:val="Compact"/>
      </w:pPr>
      <w:r>
        <w:t xml:space="preserve">Biomedical Engineer Salary Premium in Berlin vs. German Average: 18% (Source: Federal Statistical Office)</w:t>
      </w:r>
    </w:p>
    <w:p>
      <w:pPr>
        <w:numPr>
          <w:ilvl w:val="0"/>
          <w:numId w:val="1008"/>
        </w:numPr>
        <w:pStyle w:val="Compact"/>
      </w:pPr>
      <w:r>
        <w:t xml:space="preserve">Berlin's Medical Tech Startup Growth Rate: 27% YoY (vs. Germany average 14%)</w:t>
      </w:r>
    </w:p>
    <w:p>
      <w:pPr>
        <w:numPr>
          <w:ilvl w:val="0"/>
          <w:numId w:val="1008"/>
        </w:numPr>
        <w:pStyle w:val="Compact"/>
      </w:pPr>
      <w:r>
        <w:t xml:space="preserve">Top Demand Sectors in Berlin Biomedical Engineer Roles:</w:t>
      </w:r>
    </w:p>
    <w:p>
      <w:pPr>
        <w:numPr>
          <w:ilvl w:val="1"/>
          <w:numId w:val="1009"/>
        </w:numPr>
        <w:pStyle w:val="Compact"/>
      </w:pPr>
      <w:r>
        <w:t xml:space="preserve">AI/ML Diagnostic Systems (32%)</w:t>
      </w:r>
    </w:p>
    <w:p>
      <w:pPr>
        <w:numPr>
          <w:ilvl w:val="1"/>
          <w:numId w:val="1009"/>
        </w:numPr>
        <w:pStyle w:val="Compact"/>
      </w:pPr>
      <w:r>
        <w:t xml:space="preserve">Wearable Medical Devices (29%)</w:t>
      </w:r>
    </w:p>
    <w:p>
      <w:pPr>
        <w:numPr>
          <w:ilvl w:val="1"/>
          <w:numId w:val="1009"/>
        </w:numPr>
        <w:pStyle w:val="Compact"/>
      </w:pPr>
      <w:r>
        <w:t xml:space="preserve">Hospital IoT Infrastructure (24%)</w:t>
      </w:r>
    </w:p>
    <w:p>
      <w:pPr>
        <w:pStyle w:val="FirstParagraph"/>
      </w:pPr>
      <w:r>
        <w:rPr>
          <w:iCs/>
          <w:i/>
        </w:rPr>
        <w:t xml:space="preserve">This Sales Report serves as a strategic blueprint for maintaining Germany Berlin's position as the European Biomedical Engineering capital. All sales initiatives must prioritize deep regulatory understanding and Berlin-specific ecosystem alignment to sustain our market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 Germany Berlin Market Analysis</dc:title>
  <dc:creator/>
  <dc:language>en</dc:language>
  <cp:keywords/>
  <dcterms:created xsi:type="dcterms:W3CDTF">2026-07-18T20:41:49Z</dcterms:created>
  <dcterms:modified xsi:type="dcterms:W3CDTF">2026-07-18T20:41:49Z</dcterms:modified>
</cp:coreProperties>
</file>

<file path=docProps/custom.xml><?xml version="1.0" encoding="utf-8"?>
<Properties xmlns="http://schemas.openxmlformats.org/officeDocument/2006/custom-properties" xmlns:vt="http://schemas.openxmlformats.org/officeDocument/2006/docPropsVTypes"/>
</file>