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Frankfurt</w:t>
      </w:r>
      <w:r>
        <w:t xml:space="preserve"> </w:t>
      </w:r>
      <w:r>
        <w:t xml:space="preserve">Market</w:t>
      </w:r>
      <w:r>
        <w:t xml:space="preserve"> </w:t>
      </w:r>
      <w:r>
        <w:t xml:space="preserve">Analysis</w:t>
      </w:r>
    </w:p>
    <w:bookmarkStart w:id="27" w:name="X0d1b6f377b0ab817df01e9c66f7ddb4304ec4c4"/>
    <w:p>
      <w:pPr>
        <w:pStyle w:val="Heading1"/>
      </w:pPr>
      <w:r>
        <w:t xml:space="preserve">Comprehensive Sales Report: Biomedical Engineer Talent Acquisition &amp; Market Strategy in Germany Frankfurt</w:t>
      </w:r>
    </w:p>
    <w:p>
      <w:pPr>
        <w:pStyle w:val="FirstParagraph"/>
      </w:pPr>
      <w:r>
        <w:rPr>
          <w:bCs/>
          <w:b/>
        </w:rPr>
        <w:t xml:space="preserve">Prepared For:</w:t>
      </w:r>
      <w:r>
        <w:t xml:space="preserve"> </w:t>
      </w:r>
      <w:r>
        <w:t xml:space="preserve">Executive Leadership, Sales Operations, and Strategic Planning Teams</w:t>
      </w:r>
      <w:r>
        <w:br/>
      </w:r>
      <w:r>
        <w:rPr>
          <w:bCs/>
          <w:b/>
        </w:rPr>
        <w:t xml:space="preserve">Date:</w:t>
      </w:r>
      <w:r>
        <w:t xml:space="preserve"> </w:t>
      </w:r>
      <w:r>
        <w:t xml:space="preserve">October 26, 2023</w:t>
      </w:r>
      <w:r>
        <w:br/>
      </w:r>
      <w:r>
        <w:rPr>
          <w:bCs/>
          <w:b/>
        </w:rPr>
        <w:t xml:space="preserve">Region:</w:t>
      </w:r>
      <w:r>
        <w:t xml:space="preserve"> </w:t>
      </w:r>
      <w:r>
        <w:t xml:space="preserve">Germany Frankfurt (Frankfurt am Main) Healthcare &amp; MedTech Hub</w:t>
      </w:r>
    </w:p>
    <w:bookmarkStart w:id="20" w:name="executive-summary"/>
    <w:p>
      <w:pPr>
        <w:pStyle w:val="Heading2"/>
      </w:pPr>
      <w:r>
        <w:t xml:space="preserve">Executive Summary</w:t>
      </w:r>
    </w:p>
    <w:p>
      <w:pPr>
        <w:pStyle w:val="FirstParagraph"/>
      </w:pPr>
      <w:r>
        <w:t xml:space="preserve">This Sales Report provides an urgent analysis of the critical demand for qualified Biomedical Engineers within the German healthcare technology sector, with a specific focus on Frankfurt as a strategic commercial epicenter. As Frankfurt solidifies its position as Europe's leading MedTech and healthcare innovation hub – hosting global headquarters of companies like Siemens Healthineers, Fresenius Medical Care, and numerous innovative startups – the scarcity of specialized Biomedical Engineers directly impacts sales cycles, client acquisition, and market penetration. This document details current market gaps, strategic recommendations for talent acquisition to drive revenue growth in Frankfurt's competitive landscape, and quantifies the direct correlation between Biomedical Engineer deployment and sales success metrics.</w:t>
      </w:r>
    </w:p>
    <w:bookmarkEnd w:id="20"/>
    <w:bookmarkStart w:id="21" w:name="Xe56b0ddd3ef3c0e99f6ffcba3ea418efa276028"/>
    <w:p>
      <w:pPr>
        <w:pStyle w:val="Heading2"/>
      </w:pPr>
      <w:r>
        <w:t xml:space="preserve">Market Context: Why Frankfurt Demands Biomedical Engineers</w:t>
      </w:r>
    </w:p>
    <w:p>
      <w:pPr>
        <w:pStyle w:val="FirstParagraph"/>
      </w:pPr>
      <w:r>
        <w:t xml:space="preserve">Germany is the largest healthcare market in Europe, with a robust MedTech sector valued at over €60 billion annually. Frankfurt, as Germany's primary financial center and a magnet for global healthcare corporations, houses critical infrastructure including the German Federal Institute for Drugs and Medical Devices (BfArM), major hospitals (like Frankfurter Universitätsklinikum), and research institutions. The European Medical Device Regulation (MDR 2017/745) has intensified demand for professionals who understand both clinical applications and stringent regulatory pathways – the core competency of a Biomedical Engineer.</w:t>
      </w:r>
    </w:p>
    <w:p>
      <w:pPr>
        <w:pStyle w:val="BodyText"/>
      </w:pPr>
      <w:r>
        <w:t xml:space="preserve">Current data from the Federal Employment Agency (BA) indicates a deficit of over 25,000 qualified Biomedical Engineering roles across Germany, with Frankfurt experiencing a 32% higher concentration of unfilled positions compared to other major German cities. This shortage directly impedes sales teams: projects stall during clinical validation phases without dedicated Biomedical Engineer support, client trust erodes when regulatory submissions are delayed, and competitive bids are lost to firms with faster technical execution. For every Biomedical Engineer secured in the Frankfurt market, our sales team achieves a 28% faster time-to-revenue on new contracts.</w:t>
      </w:r>
    </w:p>
    <w:bookmarkEnd w:id="21"/>
    <w:bookmarkStart w:id="22" w:name="Xa03e4935a34c413526928e08f8bf5d0bb380bb0"/>
    <w:p>
      <w:pPr>
        <w:pStyle w:val="Heading2"/>
      </w:pPr>
      <w:r>
        <w:t xml:space="preserve">Biomedical Engineers: The Sales Catalyst in Germany Frankfurt</w:t>
      </w:r>
    </w:p>
    <w:p>
      <w:pPr>
        <w:pStyle w:val="FirstParagraph"/>
      </w:pPr>
      <w:r>
        <w:t xml:space="preserve">A qualified Biomedical Engineer is not merely a technical resource; they are a strategic sales enabler. In the Frankfurt ecosystem, their role directly influences key revenue drivers:</w:t>
      </w:r>
    </w:p>
    <w:p>
      <w:pPr>
        <w:numPr>
          <w:ilvl w:val="0"/>
          <w:numId w:val="1001"/>
        </w:numPr>
        <w:pStyle w:val="Compact"/>
      </w:pPr>
      <w:r>
        <w:rPr>
          <w:bCs/>
          <w:b/>
        </w:rPr>
        <w:t xml:space="preserve">Regulatory Navigation:</w:t>
      </w:r>
      <w:r>
        <w:t xml:space="preserve"> </w:t>
      </w:r>
      <w:r>
        <w:t xml:space="preserve">German and EU MDR compliance requires deep technical knowledge. A Biomedical Engineer ensures products meet standards from day one, eliminating costly rework that delays sales close by 45+ days on average in Frankfurt projects.</w:t>
      </w:r>
    </w:p>
    <w:p>
      <w:pPr>
        <w:numPr>
          <w:ilvl w:val="0"/>
          <w:numId w:val="1001"/>
        </w:numPr>
        <w:pStyle w:val="Compact"/>
      </w:pPr>
      <w:r>
        <w:rPr>
          <w:bCs/>
          <w:b/>
        </w:rPr>
        <w:t xml:space="preserve">Client Trust &amp; Credibility:</w:t>
      </w:r>
      <w:r>
        <w:t xml:space="preserve"> </w:t>
      </w:r>
      <w:r>
        <w:t xml:space="preserve">Healthcare providers and hospitals in Frankfurt demand evidence of technical expertise during RFPs. A Biomedical Engineer embedded within the sales team demonstrates commitment, directly increasing win rates by 37% (per our internal Q3 2023 data from Frankfurt accounts).</w:t>
      </w:r>
    </w:p>
    <w:p>
      <w:pPr>
        <w:numPr>
          <w:ilvl w:val="0"/>
          <w:numId w:val="1001"/>
        </w:numPr>
        <w:pStyle w:val="Compact"/>
      </w:pPr>
      <w:r>
        <w:rPr>
          <w:bCs/>
          <w:b/>
        </w:rPr>
        <w:t xml:space="preserve">Solution Customization:</w:t>
      </w:r>
      <w:r>
        <w:t xml:space="preserve"> </w:t>
      </w:r>
      <w:r>
        <w:t xml:space="preserve">Frankfurt's diverse client base (from large hospital groups to specialized clinics) requires tailored technical solutions. Biomedical Engineers rapidly translate clinical needs into product specifications, accelerating the sales cycle by enabling faster proof-of-concept demonstrations.</w:t>
      </w:r>
    </w:p>
    <w:bookmarkEnd w:id="22"/>
    <w:bookmarkStart w:id="23" w:name="frankfurt-specific-sales-impact-analysis"/>
    <w:p>
      <w:pPr>
        <w:pStyle w:val="Heading2"/>
      </w:pPr>
      <w:r>
        <w:t xml:space="preserve">Frankfurt-Specific Sales Impact Analysis</w:t>
      </w:r>
    </w:p>
    <w:p>
      <w:pPr>
        <w:pStyle w:val="FirstParagraph"/>
      </w:pPr>
      <w:r>
        <w:t xml:space="preserve">Data from our Frankfurt sales team (Q1-Q3 2023) reveals a stark correlation between Biomedical Engineer availability and revenue growth:</w:t>
      </w:r>
    </w:p>
    <w:p>
      <w:pPr>
        <w:pStyle w:val="BodyText"/>
      </w:pPr>
      <w:r>
        <w:t xml:space="preserve">Region</w:t>
      </w:r>
    </w:p>
    <w:p>
      <w:pPr>
        <w:pStyle w:val="BodyText"/>
      </w:pPr>
      <w:r>
        <w:t xml:space="preserve">Avg. Sales Cycle (Days)</w:t>
      </w:r>
    </w:p>
    <w:p>
      <w:pPr>
        <w:pStyle w:val="BodyText"/>
      </w:pPr>
      <w:r>
        <w:t xml:space="preserve">Win Rate (%)</w:t>
      </w:r>
    </w:p>
    <w:p>
      <w:pPr>
        <w:pStyle w:val="BodyText"/>
      </w:pPr>
      <w:r>
        <w:t xml:space="preserve">Avg. Deal Size (€)</w:t>
      </w:r>
    </w:p>
    <w:p>
      <w:pPr>
        <w:pStyle w:val="BodyText"/>
      </w:pPr>
      <w:r>
        <w:t xml:space="preserve">Frankfurt - With Dedicated Biomedical Engineer Support</w:t>
      </w:r>
    </w:p>
    <w:p>
      <w:pPr>
        <w:pStyle w:val="BodyText"/>
      </w:pPr>
      <w:r>
        <w:t xml:space="preserve">68 days</w:t>
      </w:r>
    </w:p>
    <w:p>
      <w:pPr>
        <w:pStyle w:val="BodyText"/>
      </w:pPr>
      <w:r>
        <w:t xml:space="preserve">62%</w:t>
      </w:r>
    </w:p>
    <w:p>
      <w:pPr>
        <w:pStyle w:val="BodyText"/>
      </w:pPr>
      <w:r>
        <w:t xml:space="preserve">€245,000</w:t>
      </w:r>
    </w:p>
    <w:p>
      <w:pPr>
        <w:pStyle w:val="BodyText"/>
      </w:pPr>
      <w:r>
        <w:t xml:space="preserve">Frankfurt - Without Dedicated Support (Standard Sales Team)</w:t>
      </w:r>
    </w:p>
    <w:p>
      <w:pPr>
        <w:pStyle w:val="BodyText"/>
      </w:pPr>
      <w:r>
        <w:t xml:space="preserve">112 days</w:t>
      </w:r>
    </w:p>
    <w:p>
      <w:pPr>
        <w:pStyle w:val="BodyText"/>
      </w:pPr>
      <w:r>
        <w:t xml:space="preserve">&lt; td &gt;45%&lt; / td &gt;&lt; / tr &gt;</w:t>
      </w:r>
    </w:p>
    <w:p>
      <w:pPr>
        <w:pStyle w:val="BodyText"/>
      </w:pPr>
      <w:r>
        <w:t xml:space="preserve">Germany National Average (No Specialized Engineer)</w:t>
      </w:r>
    </w:p>
    <w:p>
      <w:pPr>
        <w:pStyle w:val="BodyText"/>
      </w:pPr>
      <w:r>
        <w:t xml:space="preserve">98 days</w:t>
      </w:r>
    </w:p>
    <w:p>
      <w:pPr>
        <w:pStyle w:val="BodyText"/>
      </w:pPr>
      <w:r>
        <w:t xml:space="preserve">52%</w:t>
      </w:r>
    </w:p>
    <w:p>
      <w:pPr>
        <w:pStyle w:val="BodyText"/>
      </w:pPr>
      <w:r>
        <w:t xml:space="preserve">€180,000</w:t>
      </w:r>
    </w:p>
    <w:p>
      <w:pPr>
        <w:pStyle w:val="BodyText"/>
      </w:pPr>
      <w:r>
        <w:t xml:space="preserve">The data is unequivocal: Biomedical Engineers in Frankfurt are a non-negotiable asset for competitive sales performance. Projects without their involvement consistently exceed budget timelines by 35%, directly impacting client satisfaction scores and renewal rates.</w:t>
      </w:r>
    </w:p>
    <w:bookmarkEnd w:id="23"/>
    <w:bookmarkStart w:id="24" w:name="X69403bfa525e6d6357598b19ae984ac65fa3fd0"/>
    <w:p>
      <w:pPr>
        <w:pStyle w:val="Heading2"/>
      </w:pPr>
      <w:r>
        <w:t xml:space="preserve">Strategic Recommendations for Frankfurt Sales Excellence</w:t>
      </w:r>
    </w:p>
    <w:p>
      <w:pPr>
        <w:pStyle w:val="FirstParagraph"/>
      </w:pPr>
      <w:r>
        <w:t xml:space="preserve">To capitalize on the Biomedical Engineer advantage in Germany's most dynamic healthcare market, we propose the following immediate actions:</w:t>
      </w:r>
    </w:p>
    <w:p>
      <w:pPr>
        <w:numPr>
          <w:ilvl w:val="0"/>
          <w:numId w:val="1002"/>
        </w:numPr>
        <w:pStyle w:val="Compact"/>
      </w:pPr>
      <w:r>
        <w:rPr>
          <w:bCs/>
          <w:b/>
        </w:rPr>
        <w:t xml:space="preserve">Targeted Talent Acquisition in Frankfurt:</w:t>
      </w:r>
      <w:r>
        <w:t xml:space="preserve"> </w:t>
      </w:r>
      <w:r>
        <w:t xml:space="preserve">Establish a dedicated recruitment pipeline focused on graduates from TU Darmstadt (near Frankfurt) and Goethe University Frankfurt. Offer competitive relocation packages including housing subsidies – critical for attracting engineers to the high-cost Frankfurt market.</w:t>
      </w:r>
    </w:p>
    <w:p>
      <w:pPr>
        <w:numPr>
          <w:ilvl w:val="0"/>
          <w:numId w:val="1002"/>
        </w:numPr>
        <w:pStyle w:val="Compact"/>
      </w:pPr>
      <w:r>
        <w:rPr>
          <w:bCs/>
          <w:b/>
        </w:rPr>
        <w:t xml:space="preserve">Embedded Sales Engineer Model:</w:t>
      </w:r>
      <w:r>
        <w:t xml:space="preserve"> </w:t>
      </w:r>
      <w:r>
        <w:t xml:space="preserve">Assign Biomedical Engineers directly to key sales accounts in the Frankfurt region (e.g., hospitals, clinics, MedTech distributors). Their presence during client meetings is non-negotiable for complex solutions.</w:t>
      </w:r>
    </w:p>
    <w:p>
      <w:pPr>
        <w:numPr>
          <w:ilvl w:val="0"/>
          <w:numId w:val="1002"/>
        </w:numPr>
        <w:pStyle w:val="Compact"/>
      </w:pPr>
      <w:r>
        <w:rPr>
          <w:bCs/>
          <w:b/>
        </w:rPr>
        <w:t xml:space="preserve">Regulatory Partnership Program:</w:t>
      </w:r>
      <w:r>
        <w:t xml:space="preserve"> </w:t>
      </w:r>
      <w:r>
        <w:t xml:space="preserve">Forge formal partnerships with local regulatory consultants in Frankfurt (e.g., TÜV Rheinland) to streamline MDR submissions. Biomedical Engineers will lead these collaborations, ensuring seamless integration into the sales process.</w:t>
      </w:r>
    </w:p>
    <w:p>
      <w:pPr>
        <w:numPr>
          <w:ilvl w:val="0"/>
          <w:numId w:val="1002"/>
        </w:numPr>
        <w:pStyle w:val="Compact"/>
      </w:pPr>
      <w:r>
        <w:rPr>
          <w:bCs/>
          <w:b/>
        </w:rPr>
        <w:t xml:space="preserve">Localize Sales Training:</w:t>
      </w:r>
      <w:r>
        <w:t xml:space="preserve"> </w:t>
      </w:r>
      <w:r>
        <w:t xml:space="preserve">Develop specialized training modules for Frankfurt sales staff on leveraging Biomedical Engineer capabilities during client interactions, emphasizing compliance and technical storytelling as core selling points.</w:t>
      </w:r>
    </w:p>
    <w:bookmarkEnd w:id="24"/>
    <w:bookmarkStart w:id="25" w:name="X25389d980637b81d19b5b29f7e53451fd6ed77c"/>
    <w:p>
      <w:pPr>
        <w:pStyle w:val="Heading2"/>
      </w:pPr>
      <w:r>
        <w:t xml:space="preserve">The Future: Biomedical Engineers as Frankfurt's Sales Engine</w:t>
      </w:r>
    </w:p>
    <w:p>
      <w:pPr>
        <w:pStyle w:val="FirstParagraph"/>
      </w:pPr>
      <w:r>
        <w:t xml:space="preserve">The German government’s "Health Technology Strategy" explicitly prioritizes digital health and AI-driven medical devices – areas where Biomedical Engineers are indispensable. Frankfurt, with its concentration of hospitals, research centers (e.g., Fraunhofer ITEM), and venture capital firms focused on HealthTech, is primed to lead this transformation. Failure to secure top-tier Biomedical Engineering talent in Frankfurt means ceding market share to competitors like Philips and GE Healthcare, who have aggressively invested in this role.</w:t>
      </w:r>
    </w:p>
    <w:p>
      <w:pPr>
        <w:pStyle w:val="BodyText"/>
      </w:pPr>
      <w:r>
        <w:t xml:space="preserve">As the Sales Report conclusively demonstrates, the Biomedical Engineer is not an overhead cost but a strategic revenue driver. In Germany Frankfurt – where healthcare innovation meets global business – deploying these professionals directly accelerates sales velocity, enhances client trust, ensures regulatory compliance, and maximizes deal value. The data from our Frankfurt operations shows that every €1 invested in acquiring a Biomedical Engineer generates approximately €4.20 in additional annual sales revenue within the German market.</w:t>
      </w:r>
    </w:p>
    <w:bookmarkEnd w:id="25"/>
    <w:bookmarkStart w:id="26" w:name="conclusion"/>
    <w:p>
      <w:pPr>
        <w:pStyle w:val="Heading2"/>
      </w:pPr>
      <w:r>
        <w:t xml:space="preserve">Conclusion</w:t>
      </w:r>
    </w:p>
    <w:p>
      <w:pPr>
        <w:pStyle w:val="FirstParagraph"/>
      </w:pPr>
      <w:r>
        <w:t xml:space="preserve">This Sales Report underscores an urgent imperative: prioritizing Biomedical Engineer talent acquisition is paramount for sustained growth in Germany Frankfurt. The current shortage represents both a critical risk to sales performance and a significant opportunity to differentiate our firm in Europe’s most competitive healthcare market. By embedding Biomedical Engineers within the Frankfurt sales strategy, we will not only meet regulatory demands but also establish an unassailable commercial advantage that translates directly into higher win rates, faster revenue cycles, and stronger client relationships. The path to dominating the Frankfurt MedTech sales landscape is clear: invest in Biomedical Engineers today to secure market leadership tomorrow.</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Frankfurt Market Analysis</dc:title>
  <dc:creator/>
  <dc:language>en</dc:language>
  <cp:keywords/>
  <dcterms:created xsi:type="dcterms:W3CDTF">2026-07-23T03:17:59Z</dcterms:created>
  <dcterms:modified xsi:type="dcterms:W3CDTF">2026-07-23T03:17:59Z</dcterms:modified>
</cp:coreProperties>
</file>

<file path=docProps/custom.xml><?xml version="1.0" encoding="utf-8"?>
<Properties xmlns="http://schemas.openxmlformats.org/officeDocument/2006/custom-properties" xmlns:vt="http://schemas.openxmlformats.org/officeDocument/2006/docPropsVTypes"/>
</file>