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Engineering</w:t>
      </w:r>
      <w:r>
        <w:t xml:space="preserve"> </w:t>
      </w:r>
      <w:r>
        <w:t xml:space="preserve">Sales</w:t>
      </w:r>
      <w:r>
        <w:t xml:space="preserve"> </w:t>
      </w:r>
      <w:r>
        <w:t xml:space="preserve">Report:</w:t>
      </w:r>
      <w:r>
        <w:t xml:space="preserve"> </w:t>
      </w:r>
      <w:r>
        <w:t xml:space="preserve">Tehran</w:t>
      </w:r>
      <w:r>
        <w:t xml:space="preserve"> </w:t>
      </w:r>
      <w:r>
        <w:t xml:space="preserve">Market</w:t>
      </w:r>
      <w:r>
        <w:t xml:space="preserve"> </w:t>
      </w:r>
      <w:r>
        <w:t xml:space="preserve">Analysis</w:t>
      </w:r>
    </w:p>
    <w:bookmarkStart w:id="26" w:name="X597627f281b1cf9d8c48fdc22e9d429dd7e8c81"/>
    <w:p>
      <w:pPr>
        <w:pStyle w:val="Heading1"/>
      </w:pPr>
      <w:r>
        <w:t xml:space="preserve">Comprehensive Sales Report: Biomedical Engineering Solutions in Tehran, Iran (Q3 2023)</w:t>
      </w:r>
    </w:p>
    <w:p>
      <w:pPr>
        <w:pStyle w:val="FirstParagraph"/>
      </w:pPr>
      <w:r>
        <w:rPr>
          <w:bCs/>
          <w:b/>
        </w:rPr>
        <w:t xml:space="preserve">Prepared For:</w:t>
      </w:r>
      <w:r>
        <w:t xml:space="preserve"> </w:t>
      </w:r>
      <w:r>
        <w:t xml:space="preserve">Global Medical Technology Division</w:t>
      </w:r>
      <w:r>
        <w:br/>
      </w:r>
      <w:r>
        <w:rPr>
          <w:bCs/>
          <w:b/>
        </w:rPr>
        <w:t xml:space="preserve">Date:</w:t>
      </w:r>
      <w:r>
        <w:t xml:space="preserve"> </w:t>
      </w:r>
      <w:r>
        <w:t xml:space="preserve">October 26, 2023</w:t>
      </w:r>
      <w:r>
        <w:br/>
      </w:r>
      <w:r>
        <w:rPr>
          <w:bCs/>
          <w:b/>
        </w:rPr>
        <w:t xml:space="preserve">Prepared By:</w:t>
      </w:r>
      <w:r>
        <w:t xml:space="preserve"> </w:t>
      </w:r>
      <w:r>
        <w:t xml:space="preserve">International Sales Strategy Team</w:t>
      </w:r>
    </w:p>
    <w:bookmarkStart w:id="20" w:name="i.-executive-summary"/>
    <w:p>
      <w:pPr>
        <w:pStyle w:val="Heading2"/>
      </w:pPr>
      <w:r>
        <w:t xml:space="preserve">I. Executive Summary</w:t>
      </w:r>
    </w:p>
    <w:p>
      <w:pPr>
        <w:pStyle w:val="FirstParagraph"/>
      </w:pPr>
      <w:r>
        <w:t xml:space="preserve">This report details the current sales landscape and growth potential for Biomedical Engineering services within Tehran, Iran's premier healthcare hub. The Iranian capital represents a critical market for specialized Biomedical Engineers due to its concentration of leading hospitals, medical device manufacturers, and educational institutions. Despite economic headwinds, demand for locally trained Biomedical Engineers has surged by 23% year-on-year in Tehran (Ministry of Health Data, Q3 2023), driven by infrastructure modernization programs and an aging population requiring advanced medical equipment. This report confirms the strategic importance of investing in a dedicated Biomedical Engineering sales and service strategy targeting Tehran's healthcare ecosystem.</w:t>
      </w:r>
    </w:p>
    <w:bookmarkEnd w:id="20"/>
    <w:bookmarkStart w:id="21" w:name="X8de11b229baba2b4797adde59f0b37b1aa0c818"/>
    <w:p>
      <w:pPr>
        <w:pStyle w:val="Heading2"/>
      </w:pPr>
      <w:r>
        <w:t xml:space="preserve">II. Tehran Market Analysis: The Biomedical Engineer Imperative</w:t>
      </w:r>
    </w:p>
    <w:p>
      <w:pPr>
        <w:pStyle w:val="FirstParagraph"/>
      </w:pPr>
      <w:r>
        <w:t xml:space="preserve">Tehran, home to over 15% of Iran's population and hosting 40% of the country's tertiary hospitals, is the undisputed center for medical innovation in Iran. Key factors driving demand for skilled Biomedical Engineers include:</w:t>
      </w:r>
    </w:p>
    <w:p>
      <w:pPr>
        <w:numPr>
          <w:ilvl w:val="0"/>
          <w:numId w:val="1001"/>
        </w:numPr>
        <w:pStyle w:val="Compact"/>
      </w:pPr>
      <w:r>
        <w:rPr>
          <w:bCs/>
          <w:b/>
        </w:rPr>
        <w:t xml:space="preserve">Infrastructure Modernization:</w:t>
      </w:r>
      <w:r>
        <w:t xml:space="preserve"> </w:t>
      </w:r>
      <w:r>
        <w:t xml:space="preserve">The Iranian Ministry of Health's "National Hospital Equipment Upgrade Program" allocates $850M annually, requiring extensive installation, calibration, and maintenance support – roles predominantly filled by certified Biomedical Engineers in Tehran.</w:t>
      </w:r>
    </w:p>
    <w:p>
      <w:pPr>
        <w:numPr>
          <w:ilvl w:val="0"/>
          <w:numId w:val="1001"/>
        </w:numPr>
        <w:pStyle w:val="Compact"/>
      </w:pPr>
      <w:r>
        <w:rPr>
          <w:bCs/>
          <w:b/>
        </w:rPr>
        <w:t xml:space="preserve">Talent Pipeline:</w:t>
      </w:r>
      <w:r>
        <w:t xml:space="preserve"> </w:t>
      </w:r>
      <w:r>
        <w:t xml:space="preserve">Tehran hosts 7 major universities with accredited Biomedical Engineering programs (e.g., Sharif University, Tehran University of Medical Sciences), producing over 1,200 qualified graduates annually. This creates a robust local talent pool essential for sustainable service delivery.</w:t>
      </w:r>
    </w:p>
    <w:p>
      <w:pPr>
        <w:numPr>
          <w:ilvl w:val="0"/>
          <w:numId w:val="1001"/>
        </w:numPr>
        <w:pStyle w:val="Compact"/>
      </w:pPr>
      <w:r>
        <w:rPr>
          <w:bCs/>
          <w:b/>
        </w:rPr>
        <w:t xml:space="preserve">Regulatory Compliance:</w:t>
      </w:r>
      <w:r>
        <w:t xml:space="preserve"> </w:t>
      </w:r>
      <w:r>
        <w:t xml:space="preserve">Iran's Food and Drug Organization (FDA) mandates certified Biomedical Engineer oversight for all medical equipment installations and safety audits in Tehran hospitals, creating a mandatory market need.</w:t>
      </w:r>
    </w:p>
    <w:p>
      <w:pPr>
        <w:numPr>
          <w:ilvl w:val="0"/>
          <w:numId w:val="1001"/>
        </w:numPr>
        <w:pStyle w:val="Compact"/>
      </w:pPr>
      <w:r>
        <w:rPr>
          <w:bCs/>
          <w:b/>
        </w:rPr>
        <w:t xml:space="preserve">Private Sector Growth:</w:t>
      </w:r>
      <w:r>
        <w:t xml:space="preserve"> </w:t>
      </w:r>
      <w:r>
        <w:t xml:space="preserve">Tehran's expanding private healthcare sector (e.g., Mehran Hospital Group, Shafa Hospital) actively seeks Biomedical Engineering services to ensure operational efficiency and patient safety compliance.</w:t>
      </w:r>
    </w:p>
    <w:bookmarkEnd w:id="21"/>
    <w:bookmarkStart w:id="22" w:name="Xfffac00853b9fb325c5683b68ab99b8a70ce6d5"/>
    <w:p>
      <w:pPr>
        <w:pStyle w:val="Heading2"/>
      </w:pPr>
      <w:r>
        <w:t xml:space="preserve">III. Sales Performance: Tehran Focus (Q3 2023)</w:t>
      </w:r>
    </w:p>
    <w:p>
      <w:pPr>
        <w:pStyle w:val="FirstParagraph"/>
      </w:pPr>
      <w:r>
        <w:t xml:space="preserve">Our targeted sales initiatives for Biomedical Engineering services in Tehran yielded significant results:</w:t>
      </w:r>
    </w:p>
    <w:p>
      <w:pPr>
        <w:pStyle w:val="BodyText"/>
      </w:pPr>
      <w:r>
        <w:t xml:space="preserve">Sales Channel</w:t>
      </w:r>
    </w:p>
    <w:p>
      <w:pPr>
        <w:pStyle w:val="BodyText"/>
      </w:pPr>
      <w:r>
        <w:t xml:space="preserve">Q3 2023 Revenue (USD)</w:t>
      </w:r>
    </w:p>
    <w:p>
      <w:pPr>
        <w:pStyle w:val="BodyText"/>
      </w:pPr>
      <w:r>
        <w:t xml:space="preserve">% Growth vs Q2 2023</w:t>
      </w:r>
    </w:p>
    <w:p>
      <w:pPr>
        <w:pStyle w:val="BodyText"/>
      </w:pPr>
      <w:r>
        <w:t xml:space="preserve">Key Tehran Clients Secured</w:t>
      </w:r>
    </w:p>
    <w:p>
      <w:pPr>
        <w:pStyle w:val="BodyText"/>
      </w:pPr>
      <w:r>
        <w:t xml:space="preserve">Hospital Maintenance Contracts</w:t>
      </w:r>
    </w:p>
    <w:p>
      <w:pPr>
        <w:pStyle w:val="BodyText"/>
      </w:pPr>
      <w:r>
        <w:t xml:space="preserve">$185,000</w:t>
      </w:r>
    </w:p>
    <w:p>
      <w:pPr>
        <w:pStyle w:val="BodyText"/>
      </w:pPr>
      <w:r>
        <w:t xml:space="preserve">+18%</w:t>
      </w:r>
    </w:p>
    <w:p>
      <w:pPr>
        <w:pStyle w:val="BodyText"/>
      </w:pPr>
      <w:r>
        <w:t xml:space="preserve">Tehran Heart Hospital, Shafa Medical Center, Milad Hospital</w:t>
      </w:r>
    </w:p>
    <w:p>
      <w:pPr>
        <w:pStyle w:val="BodyText"/>
      </w:pPr>
      <w:r>
        <w:t xml:space="preserve">Equipment Calibration Services</w:t>
      </w:r>
    </w:p>
    <w:p>
      <w:pPr>
        <w:pStyle w:val="BodyText"/>
      </w:pPr>
      <w:r>
        <w:t xml:space="preserve">$92,500</w:t>
      </w:r>
    </w:p>
    <w:p>
      <w:pPr>
        <w:pStyle w:val="BodyText"/>
      </w:pPr>
      <w:r>
        <w:t xml:space="preserve">(New service line launched in June)</w:t>
      </w:r>
    </w:p>
    <w:p>
      <w:pPr>
        <w:pStyle w:val="BodyText"/>
      </w:pPr>
      <w:r>
        <w:t xml:space="preserve">Notable achievements include:</w:t>
      </w:r>
    </w:p>
    <w:p>
      <w:pPr>
        <w:numPr>
          <w:ilvl w:val="0"/>
          <w:numId w:val="1002"/>
        </w:numPr>
        <w:pStyle w:val="Compact"/>
      </w:pPr>
      <w:r>
        <w:t xml:space="preserve">Securing a 3-year $320,000 maintenance contract with Tehran Heart Hospital – the largest single Biomedical Engineering service deal in our Iran portfolio to date.</w:t>
      </w:r>
    </w:p>
    <w:p>
      <w:pPr>
        <w:numPr>
          <w:ilvl w:val="0"/>
          <w:numId w:val="1002"/>
        </w:numPr>
        <w:pStyle w:val="Compact"/>
      </w:pPr>
      <w:r>
        <w:t xml:space="preserve">Onboarding 12 new certified Biomedical Engineers based in Tehran through local university partnerships, expanding our service capacity by 45%.</w:t>
      </w:r>
    </w:p>
    <w:p>
      <w:pPr>
        <w:numPr>
          <w:ilvl w:val="0"/>
          <w:numId w:val="1002"/>
        </w:numPr>
        <w:pStyle w:val="Compact"/>
      </w:pPr>
      <w:r>
        <w:t xml:space="preserve">Launching a specialized calibration service for MRI and CT scanners targeting Tehran's premium imaging centers, generating $38,000 in first-month revenue.</w:t>
      </w:r>
    </w:p>
    <w:bookmarkEnd w:id="22"/>
    <w:bookmarkStart w:id="23" w:name="iv.-challenges-specific-to-tehran-market"/>
    <w:p>
      <w:pPr>
        <w:pStyle w:val="Heading2"/>
      </w:pPr>
      <w:r>
        <w:t xml:space="preserve">IV. Challenges Specific to Tehran Market</w:t>
      </w:r>
    </w:p>
    <w:p>
      <w:pPr>
        <w:pStyle w:val="FirstParagraph"/>
      </w:pPr>
      <w:r>
        <w:t xml:space="preserve">While opportunity is substantial, we face unique challenges requiring tailored solutions:</w:t>
      </w:r>
    </w:p>
    <w:p>
      <w:pPr>
        <w:numPr>
          <w:ilvl w:val="0"/>
          <w:numId w:val="1003"/>
        </w:numPr>
        <w:pStyle w:val="Compact"/>
      </w:pPr>
      <w:r>
        <w:rPr>
          <w:bCs/>
          <w:b/>
        </w:rPr>
        <w:t xml:space="preserve">Supply Chain Constraints:</w:t>
      </w:r>
      <w:r>
        <w:t xml:space="preserve"> </w:t>
      </w:r>
      <w:r>
        <w:t xml:space="preserve">Sanctions impact import timelines for specialized diagnostic equipment parts, increasing demand for local Biomedical Engineer repair capabilities. Our Tehran team responded by establishing a local parts inventory hub (operational Q3), reducing average repair time by 62%.</w:t>
      </w:r>
    </w:p>
    <w:p>
      <w:pPr>
        <w:numPr>
          <w:ilvl w:val="0"/>
          <w:numId w:val="1003"/>
        </w:numPr>
        <w:pStyle w:val="Compact"/>
      </w:pPr>
      <w:r>
        <w:rPr>
          <w:bCs/>
          <w:b/>
        </w:rPr>
        <w:t xml:space="preserve">Cultural Nuances in Sales Process:</w:t>
      </w:r>
      <w:r>
        <w:t xml:space="preserve"> </w:t>
      </w:r>
      <w:r>
        <w:t xml:space="preserve">Decision-making in Tehran healthcare institutions often involves multiple stakeholders (clinical staff, hospital administration, Ministry of Health). Our sales team adapted by developing comprehensive technical presentations for clinical engineers and formal government compliance briefings.</w:t>
      </w:r>
    </w:p>
    <w:bookmarkEnd w:id="23"/>
    <w:bookmarkStart w:id="24" w:name="Xac4e8b6b5853ecf7c51109ef5ae0593633ff6d3"/>
    <w:p>
      <w:pPr>
        <w:pStyle w:val="Heading2"/>
      </w:pPr>
      <w:r>
        <w:t xml:space="preserve">V. Strategic Recommendations: Amplifying Biomedical Engineer Sales in Tehran</w:t>
      </w:r>
    </w:p>
    <w:p>
      <w:pPr>
        <w:pStyle w:val="FirstParagraph"/>
      </w:pPr>
      <w:r>
        <w:t xml:space="preserve">Based on Q3 performance, we recommend the following actions to capitalize on Tehran's potential:</w:t>
      </w:r>
    </w:p>
    <w:p>
      <w:pPr>
        <w:numPr>
          <w:ilvl w:val="0"/>
          <w:numId w:val="1004"/>
        </w:numPr>
        <w:pStyle w:val="Compact"/>
      </w:pPr>
      <w:r>
        <w:rPr>
          <w:bCs/>
          <w:b/>
        </w:rPr>
        <w:t xml:space="preserve">Scale Local Talent Development:</w:t>
      </w:r>
      <w:r>
        <w:t xml:space="preserve"> </w:t>
      </w:r>
      <w:r>
        <w:t xml:space="preserve">Establish a formal "Biomedical Engineer Training Consortium" with Tehran University of Medical Sciences and Sharif University. Focus on certification in Iranian FDA standards and equipment-specific technical skills. Target 30 new certified engineers within 12 months.</w:t>
      </w:r>
    </w:p>
    <w:p>
      <w:pPr>
        <w:numPr>
          <w:ilvl w:val="0"/>
          <w:numId w:val="1004"/>
        </w:numPr>
        <w:pStyle w:val="Compact"/>
      </w:pPr>
      <w:r>
        <w:rPr>
          <w:bCs/>
          <w:b/>
        </w:rPr>
        <w:t xml:space="preserve">Expand Service Portfolio for Tehran Hospitals:</w:t>
      </w:r>
      <w:r>
        <w:t xml:space="preserve"> </w:t>
      </w:r>
      <w:r>
        <w:t xml:space="preserve">Develop tiered maintenance packages specifically designed for Tehran's hospital infrastructure (e.g., "Tehran Hospital Premium Care" including on-site emergency response). Prioritize hospitals in the city's newly developed medical districts (e.g., Shahr-e Rey).</w:t>
      </w:r>
    </w:p>
    <w:p>
      <w:pPr>
        <w:numPr>
          <w:ilvl w:val="0"/>
          <w:numId w:val="1004"/>
        </w:numPr>
        <w:pStyle w:val="Compact"/>
      </w:pPr>
      <w:r>
        <w:rPr>
          <w:bCs/>
          <w:b/>
        </w:rPr>
        <w:t xml:space="preserve">Leverage Government Partnerships:</w:t>
      </w:r>
      <w:r>
        <w:t xml:space="preserve"> </w:t>
      </w:r>
      <w:r>
        <w:t xml:space="preserve">Collaborate with Iran's Ministry of Health on their national training initiative for Biomedical Engineers. Position our company as a strategic partner for skill development, creating long-term demand channels.</w:t>
      </w:r>
    </w:p>
    <w:p>
      <w:pPr>
        <w:numPr>
          <w:ilvl w:val="0"/>
          <w:numId w:val="1004"/>
        </w:numPr>
        <w:pStyle w:val="Compact"/>
      </w:pPr>
      <w:r>
        <w:rPr>
          <w:bCs/>
          <w:b/>
        </w:rPr>
        <w:t xml:space="preserve">Implement Digital Sales Enablement:</w:t>
      </w:r>
      <w:r>
        <w:t xml:space="preserve"> </w:t>
      </w:r>
      <w:r>
        <w:t xml:space="preserve">Develop a Tehran-specific CRM module tracking local regulatory requirements, hospital procurement cycles (typically quarterly), and key decision-makers within each institution.</w:t>
      </w:r>
    </w:p>
    <w:bookmarkEnd w:id="24"/>
    <w:bookmarkStart w:id="25" w:name="X383b4a13f490ad778a983d990640b68e83d820f"/>
    <w:p>
      <w:pPr>
        <w:pStyle w:val="Heading2"/>
      </w:pPr>
      <w:r>
        <w:t xml:space="preserve">VI. Conclusion: The Indispensable Biomedical Engineer in Tehran</w:t>
      </w:r>
    </w:p>
    <w:p>
      <w:pPr>
        <w:pStyle w:val="FirstParagraph"/>
      </w:pPr>
      <w:r>
        <w:t xml:space="preserve">The Tehran market for Biomedical Engineering services is not merely growing; it is becoming the critical engine for modernizing Iran's healthcare infrastructure. As evidenced by Q3 2023 sales performance, certified professionals in this field are now indispensable to hospital operations, regulatory compliance, and strategic equipment investments across Tehran. The concentration of medical facilities, academic institutions producing skilled engineers, and government-driven modernization efforts create a uniquely favorable environment for specialized Biomedical Engineering sales.</w:t>
      </w:r>
    </w:p>
    <w:p>
      <w:pPr>
        <w:pStyle w:val="BodyText"/>
      </w:pPr>
      <w:r>
        <w:t xml:space="preserve">Our success in securing major contracts with Tehran Heart Hospital and Shafa Medical Center demonstrates that our value proposition resonates deeply with the city's healthcare leaders. Moving forward, the strategic integration of locally trained Biomedical Engineers into our service delivery model, alongside tailored sales approaches for Tehran's specific institutional landscape, will be paramount to capturing sustainable market share. The future of medical technology in Iran hinges on these professionals – and their effective deployment is now a core component of our sales strategy for Tehran."</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Engineering Sales Report: Tehran Market Analysis</dc:title>
  <dc:creator/>
  <dc:language>en</dc:language>
  <cp:keywords/>
  <dcterms:created xsi:type="dcterms:W3CDTF">2026-05-02T05:09:05Z</dcterms:created>
  <dcterms:modified xsi:type="dcterms:W3CDTF">2026-05-02T05:09:05Z</dcterms:modified>
</cp:coreProperties>
</file>

<file path=docProps/custom.xml><?xml version="1.0" encoding="utf-8"?>
<Properties xmlns="http://schemas.openxmlformats.org/officeDocument/2006/custom-properties" xmlns:vt="http://schemas.openxmlformats.org/officeDocument/2006/docPropsVTypes"/>
</file>