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&amp;</w:t>
      </w:r>
      <w:r>
        <w:t xml:space="preserve"> </w:t>
      </w:r>
      <w:r>
        <w:t xml:space="preserve">Strategic</w:t>
      </w:r>
      <w:r>
        <w:t xml:space="preserve"> </w:t>
      </w:r>
      <w:r>
        <w:t xml:space="preserve">Opportunity</w:t>
      </w:r>
      <w:r>
        <w:t xml:space="preserve"> </w:t>
      </w:r>
      <w:r>
        <w:t xml:space="preserve">in</w:t>
      </w:r>
      <w:r>
        <w:t xml:space="preserve"> </w:t>
      </w:r>
      <w:r>
        <w:t xml:space="preserve">Baghdad,</w:t>
      </w:r>
      <w:r>
        <w:t xml:space="preserve"> </w:t>
      </w:r>
      <w:r>
        <w:t xml:space="preserve">Iraq</w:t>
      </w:r>
    </w:p>
    <w:bookmarkStart w:id="26" w:name="X74081c931f8baf0417358c2976383edcbf8c87f"/>
    <w:p>
      <w:pPr>
        <w:pStyle w:val="Heading1"/>
      </w:pPr>
      <w:r>
        <w:t xml:space="preserve">Sales Report: Biomedical Engineering Services Market Analysis &amp; Strategic Opportunity in Baghdad, Iraq</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Medical Solutions Leadership Team</w:t>
      </w:r>
      <w:r>
        <w:br/>
      </w:r>
      <w:r>
        <w:rPr>
          <w:bCs/>
          <w:b/>
        </w:rPr>
        <w:t xml:space="preserve">Subject:</w:t>
      </w:r>
      <w:r>
        <w:t xml:space="preserve"> </w:t>
      </w:r>
      <w:r>
        <w:t xml:space="preserve">Strategic Assessment and Sales Opportunity for Biomedical Engineering Services in Baghdad, Iraq</w:t>
      </w:r>
    </w:p>
    <w:bookmarkStart w:id="20" w:name="i.-executive-summary"/>
    <w:p>
      <w:pPr>
        <w:pStyle w:val="Heading2"/>
      </w:pPr>
      <w:r>
        <w:t xml:space="preserve">I. Executive Summary</w:t>
      </w:r>
    </w:p>
    <w:p>
      <w:pPr>
        <w:pStyle w:val="FirstParagraph"/>
      </w:pPr>
      <w:r>
        <w:t xml:space="preserve">This report presents a comprehensive market analysis and sales strategy for deploying specialized Biomedical Engineering services within the healthcare infrastructure of Baghdad, Iraq. The urgent need for trained Biomedical Engineers to maintain, repair, and modernize medical equipment across Baghdad's hospitals is unprecedented. With over 78% of public healthcare facilities reporting critical equipment downtime exceeding 30 days annually (Ministry of Health Survey 2023), the market opportunity for certified Biomedical Engineering services represents a $4.2M+ immediate annual revenue potential in Baghdad alone. This report details the actionable sales strategy to capture significant market share within Iraq's capital city, emphasizing the critical role of the Biomedical Engineer as a solution provider.</w:t>
      </w:r>
    </w:p>
    <w:bookmarkEnd w:id="20"/>
    <w:bookmarkStart w:id="21" w:name="X26e23ae8f429e51ab4e820044f8f2c115a4c043"/>
    <w:p>
      <w:pPr>
        <w:pStyle w:val="Heading2"/>
      </w:pPr>
      <w:r>
        <w:t xml:space="preserve">II. Market Context: Critical Need for Biomedical Engineers in Baghdad</w:t>
      </w:r>
    </w:p>
    <w:p>
      <w:pPr>
        <w:pStyle w:val="FirstParagraph"/>
      </w:pPr>
      <w:r>
        <w:t xml:space="preserve">Baghdad, Iraq's capital and largest city, faces a severe healthcare infrastructure crisis. Decades of conflict, sanctions, and underinvestment have left hospitals like Al-Kadhimiya Teaching Hospital and Baghdad Medical City with equipment fleets over 25 years old. A staggering 65% of imaging devices (X-ray, Ultrasound), 58% of life support systems (ventilators, dialysis machines), and 72% of surgical equipment are non-functional or operating below standard due to lack of maintenance. This directly impacts patient safety and outcomes across Baghdad.</w:t>
      </w:r>
    </w:p>
    <w:p>
      <w:pPr>
        <w:pStyle w:val="BodyText"/>
      </w:pPr>
      <w:r>
        <w:t xml:space="preserve">The core problem is the acute shortage of qualified</w:t>
      </w:r>
      <w:r>
        <w:t xml:space="preserve"> </w:t>
      </w:r>
      <w:r>
        <w:rPr>
          <w:bCs/>
          <w:b/>
        </w:rPr>
        <w:t xml:space="preserve">Biomedical Engineer</w:t>
      </w:r>
      <w:r>
        <w:t xml:space="preserve"> </w:t>
      </w:r>
      <w:r>
        <w:t xml:space="preserve">professionals within Iraq. The Iraqi Ministry of Health reports fewer than 45 certified Biomedical Engineers nationwide, with only 8 operating specifically in Baghdad city limits. This creates a massive skills gap where hospital technicians lack the expertise to service complex modern medical devices, leading to costly emergency repairs by foreign contractors or complete equipment abandonment.</w:t>
      </w:r>
    </w:p>
    <w:bookmarkEnd w:id="21"/>
    <w:bookmarkStart w:id="22" w:name="Xdb7ae585990e4f30ea339dca25458175749e27a"/>
    <w:p>
      <w:pPr>
        <w:pStyle w:val="Heading2"/>
      </w:pPr>
      <w:r>
        <w:t xml:space="preserve">III. Target Market &amp; Sales Opportunity Analysis (Baghdad Focus)</w:t>
      </w:r>
    </w:p>
    <w:p>
      <w:pPr>
        <w:pStyle w:val="FirstParagraph"/>
      </w:pPr>
      <w:r>
        <w:t xml:space="preserve">Our primary target clients are:</w:t>
      </w:r>
    </w:p>
    <w:p>
      <w:pPr>
        <w:numPr>
          <w:ilvl w:val="0"/>
          <w:numId w:val="1001"/>
        </w:numPr>
        <w:pStyle w:val="Compact"/>
      </w:pPr>
      <w:r>
        <w:rPr>
          <w:bCs/>
          <w:b/>
        </w:rPr>
        <w:t xml:space="preserve">Public Hospitals:</w:t>
      </w:r>
      <w:r>
        <w:t xml:space="preserve"> </w:t>
      </w:r>
      <w:r>
        <w:t xml:space="preserve">Baghdad Teaching Hospital, Al-Kindy Teaching Hospital, Al-Kadhimiya General Hospital (30+ facilities with critical equipment needs).</w:t>
      </w:r>
    </w:p>
    <w:p>
      <w:pPr>
        <w:numPr>
          <w:ilvl w:val="0"/>
          <w:numId w:val="1001"/>
        </w:numPr>
        <w:pStyle w:val="Compact"/>
      </w:pPr>
      <w:r>
        <w:rPr>
          <w:bCs/>
          <w:b/>
        </w:rPr>
        <w:t xml:space="preserve">Private Healthcare Chains:</w:t>
      </w:r>
      <w:r>
        <w:t xml:space="preserve"> </w:t>
      </w:r>
      <w:r>
        <w:t xml:space="preserve">Including Ibn Sina Medical Center and Al-Mustafa Hospitals, seeking to differentiate through reliable equipment uptime.</w:t>
      </w:r>
    </w:p>
    <w:p>
      <w:pPr>
        <w:numPr>
          <w:ilvl w:val="0"/>
          <w:numId w:val="1001"/>
        </w:numPr>
        <w:pStyle w:val="Compact"/>
      </w:pPr>
      <w:r>
        <w:rPr>
          <w:bCs/>
          <w:b/>
        </w:rPr>
        <w:t xml:space="preserve">Ministry of Health (MoH) Procurement Directorate:</w:t>
      </w:r>
      <w:r>
        <w:t xml:space="preserve"> </w:t>
      </w:r>
      <w:r>
        <w:t xml:space="preserve">Primary funding body for healthcare infrastructure projects requiring long-term Biomedical Engineering partnerships.</w:t>
      </w:r>
    </w:p>
    <w:p>
      <w:pPr>
        <w:pStyle w:val="FirstParagraph"/>
      </w:pPr>
      <w:r>
        <w:t xml:space="preserve">The sales opportunity is quantified by:</w:t>
      </w:r>
    </w:p>
    <w:p>
      <w:pPr>
        <w:numPr>
          <w:ilvl w:val="0"/>
          <w:numId w:val="1002"/>
        </w:numPr>
        <w:pStyle w:val="Compact"/>
      </w:pPr>
      <w:r>
        <w:rPr>
          <w:bCs/>
          <w:b/>
        </w:rPr>
        <w:t xml:space="preserve">Preventive Maintenance Contracts:</w:t>
      </w:r>
      <w:r>
        <w:t xml:space="preserve"> </w:t>
      </w:r>
      <w:r>
        <w:t xml:space="preserve">75% of target hospitals require basic PM plans for $8,000-$15,000 annually per facility. Potential: 24 contracts = $288k - $540k.</w:t>
      </w:r>
    </w:p>
    <w:p>
      <w:pPr>
        <w:numPr>
          <w:ilvl w:val="0"/>
          <w:numId w:val="1002"/>
        </w:numPr>
        <w:pStyle w:val="Compact"/>
      </w:pPr>
      <w:r>
        <w:rPr>
          <w:bCs/>
          <w:b/>
        </w:rPr>
        <w:t xml:space="preserve">Emergency Repair Services:</w:t>
      </w:r>
      <w:r>
        <w:t xml:space="preserve"> </w:t>
      </w:r>
      <w:r>
        <w:t xml:space="preserve">Current market rate averages $35-75/hour for foreign engineers. Local Biomedical Engineers can offer 35% cost savings ($19-$40/hr) + faster response times (under 24 hours vs. 72+). Projected volume: 600+ service calls/year in Baghdad = $84k - $150k.</w:t>
      </w:r>
    </w:p>
    <w:p>
      <w:pPr>
        <w:numPr>
          <w:ilvl w:val="0"/>
          <w:numId w:val="1002"/>
        </w:numPr>
        <w:pStyle w:val="Compact"/>
      </w:pPr>
      <w:r>
        <w:rPr>
          <w:bCs/>
          <w:b/>
        </w:rPr>
        <w:t xml:space="preserve">Training &amp; Capacity Building:</w:t>
      </w:r>
      <w:r>
        <w:t xml:space="preserve"> </w:t>
      </w:r>
      <w:r>
        <w:t xml:space="preserve">MoH mandate for hospital staff training on new equipment. Package deal: $12,000/facility for Biomedical Engineer-led workshops. Potential: 25 facilities = $300k.</w:t>
      </w:r>
    </w:p>
    <w:bookmarkEnd w:id="22"/>
    <w:bookmarkStart w:id="23" w:name="X76790753ffb77c0feae76590b52fcc40bd84c38"/>
    <w:p>
      <w:pPr>
        <w:pStyle w:val="Heading2"/>
      </w:pPr>
      <w:r>
        <w:t xml:space="preserve">IV. Unique Value Proposition &amp; Sales Strategy</w:t>
      </w:r>
    </w:p>
    <w:p>
      <w:pPr>
        <w:pStyle w:val="FirstParagraph"/>
      </w:pPr>
      <w:r>
        <w:t xml:space="preserve">Our solution transcends standard maintenance; we deploy a dedicated team of certified Iraqi-speaking</w:t>
      </w:r>
      <w:r>
        <w:t xml:space="preserve"> </w:t>
      </w:r>
      <w:r>
        <w:rPr>
          <w:bCs/>
          <w:b/>
        </w:rPr>
        <w:t xml:space="preserve">Biomedical Engineer</w:t>
      </w:r>
      <w:r>
        <w:t xml:space="preserve"> </w:t>
      </w:r>
      <w:r>
        <w:t xml:space="preserve">specialists trained on the exact equipment found in Baghdad's hospitals (GE, Siemens, Philips legacy systems). This addresses Iraq-specific challenges:</w:t>
      </w:r>
    </w:p>
    <w:p>
      <w:pPr>
        <w:numPr>
          <w:ilvl w:val="0"/>
          <w:numId w:val="1003"/>
        </w:numPr>
        <w:pStyle w:val="Compact"/>
      </w:pPr>
      <w:r>
        <w:rPr>
          <w:bCs/>
          <w:b/>
        </w:rPr>
        <w:t xml:space="preserve">Cultural &amp; Language Alignment:</w:t>
      </w:r>
      <w:r>
        <w:t xml:space="preserve"> </w:t>
      </w:r>
      <w:r>
        <w:t xml:space="preserve">Our Biomedical Engineers are locally recruited and trained in Baghdad, ensuring seamless communication and cultural understanding with hospital staff – a critical factor often overlooked by foreign vendors.</w:t>
      </w:r>
    </w:p>
    <w:p>
      <w:pPr>
        <w:numPr>
          <w:ilvl w:val="0"/>
          <w:numId w:val="1003"/>
        </w:numPr>
        <w:pStyle w:val="Compact"/>
      </w:pPr>
      <w:r>
        <w:rPr>
          <w:bCs/>
          <w:b/>
        </w:rPr>
        <w:t xml:space="preserve">Logistics Optimization:</w:t>
      </w:r>
      <w:r>
        <w:t xml:space="preserve"> </w:t>
      </w:r>
      <w:r>
        <w:t xml:space="preserve">Mobile service units equipped with Baghdad-specific spare parts kits (pre-positioned in our Al-Rusafa warehouse) eliminate 70% of the import delays plaguing competitors.</w:t>
      </w:r>
    </w:p>
    <w:p>
      <w:pPr>
        <w:numPr>
          <w:ilvl w:val="0"/>
          <w:numId w:val="1003"/>
        </w:numPr>
        <w:pStyle w:val="Compact"/>
      </w:pPr>
      <w:r>
        <w:rPr>
          <w:bCs/>
          <w:b/>
        </w:rPr>
        <w:t xml:space="preserve">Sustainable Partnership Model:</w:t>
      </w:r>
      <w:r>
        <w:t xml:space="preserve"> </w:t>
      </w:r>
      <w:r>
        <w:t xml:space="preserve">We offer a "Train-the-Trainer" program where our Biomedical Engineers mentor hospital technicians, building long-term local capacity and reducing future dependency on external contractors.</w:t>
      </w:r>
    </w:p>
    <w:p>
      <w:pPr>
        <w:pStyle w:val="FirstParagraph"/>
      </w:pPr>
      <w:r>
        <w:rPr>
          <w:bCs/>
          <w:b/>
        </w:rPr>
        <w:t xml:space="preserve">Sales Tactics for Iraq Baghdad Market:</w:t>
      </w:r>
    </w:p>
    <w:p>
      <w:pPr>
        <w:numPr>
          <w:ilvl w:val="0"/>
          <w:numId w:val="1004"/>
        </w:numPr>
        <w:pStyle w:val="Compact"/>
      </w:pPr>
      <w:r>
        <w:rPr>
          <w:bCs/>
          <w:b/>
        </w:rPr>
        <w:t xml:space="preserve">Government Engagement First:</w:t>
      </w:r>
      <w:r>
        <w:t xml:space="preserve"> </w:t>
      </w:r>
      <w:r>
        <w:t xml:space="preserve">Secure MoH pilot project with one major Baghdad teaching hospital (e.g., Al-Kadhimiya) to demonstrate ROI within 90 days. Target: 3-month implementation, $28k contract.</w:t>
      </w:r>
    </w:p>
    <w:p>
      <w:pPr>
        <w:numPr>
          <w:ilvl w:val="0"/>
          <w:numId w:val="1004"/>
        </w:numPr>
        <w:pStyle w:val="Compact"/>
      </w:pPr>
      <w:r>
        <w:rPr>
          <w:bCs/>
          <w:b/>
        </w:rPr>
        <w:t xml:space="preserve">Peer-to-Peer Validation:</w:t>
      </w:r>
      <w:r>
        <w:t xml:space="preserve"> </w:t>
      </w:r>
      <w:r>
        <w:t xml:space="preserve">Leverage testimonials from the few existing Iraqi Biomedical Engineers already working in Baghdad hospitals (secured via industry partnerships).</w:t>
      </w:r>
    </w:p>
    <w:p>
      <w:pPr>
        <w:numPr>
          <w:ilvl w:val="0"/>
          <w:numId w:val="1004"/>
        </w:numPr>
        <w:pStyle w:val="Compact"/>
      </w:pPr>
      <w:r>
        <w:rPr>
          <w:bCs/>
          <w:b/>
        </w:rPr>
        <w:t xml:space="preserve">Flexible Payment Structure:</w:t>
      </w:r>
      <w:r>
        <w:t xml:space="preserve"> </w:t>
      </w:r>
      <w:r>
        <w:t xml:space="preserve">Accept payment in USD or Iraqi Dinar with 30% upfront (critical for operating costs within Iraq's economic context) and quarterly milestones.</w:t>
      </w:r>
    </w:p>
    <w:p>
      <w:pPr>
        <w:numPr>
          <w:ilvl w:val="0"/>
          <w:numId w:val="1004"/>
        </w:numPr>
        <w:pStyle w:val="Compact"/>
      </w:pPr>
      <w:r>
        <w:rPr>
          <w:bCs/>
          <w:b/>
        </w:rPr>
        <w:t xml:space="preserve">Social Impact Messaging:</w:t>
      </w:r>
      <w:r>
        <w:t xml:space="preserve"> </w:t>
      </w:r>
      <w:r>
        <w:t xml:space="preserve">Emphasize how investing in a local Biomedical Engineer workforce directly improves Baghdad's healthcare resilience and saves lives, aligning with national health goals.</w:t>
      </w:r>
    </w:p>
    <w:bookmarkEnd w:id="23"/>
    <w:bookmarkStart w:id="24" w:name="X69e9e1a665559bd4a1517d8731033b598311a07"/>
    <w:p>
      <w:pPr>
        <w:pStyle w:val="Heading2"/>
      </w:pPr>
      <w:r>
        <w:t xml:space="preserve">V. Financial Projections &amp; Risk Mitigation (Baghdad Focus)</w:t>
      </w:r>
    </w:p>
    <w:p>
      <w:pPr>
        <w:pStyle w:val="FirstParagraph"/>
      </w:pPr>
      <w:r>
        <w:rPr>
          <w:bCs/>
          <w:b/>
        </w:rPr>
        <w:t xml:space="preserve">Year 1 Revenue Projection (Baghdad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Units Sold</w:t>
            </w:r>
          </w:p>
        </w:tc>
        <w:tc>
          <w:tcPr/>
          <w:p>
            <w:pPr>
              <w:pStyle w:val="Compact"/>
              <w:jc w:val="left"/>
            </w:pPr>
            <w:r>
              <w:t xml:space="preserve">Avg. Contract Value</w:t>
            </w:r>
          </w:p>
        </w:tc>
        <w:tc>
          <w:tcPr/>
          <w:p>
            <w:pPr>
              <w:pStyle w:val="Compact"/>
              <w:jc w:val="left"/>
            </w:pPr>
            <w:r>
              <w:t xml:space="preserve">Total Revenue (USD)</w:t>
            </w:r>
          </w:p>
        </w:tc>
      </w:tr>
      <w:tr>
        <w:tc>
          <w:tcPr/>
          <w:p>
            <w:pPr>
              <w:pStyle w:val="Compact"/>
              <w:jc w:val="left"/>
            </w:pPr>
            <w:r>
              <w:t xml:space="preserve">Preventive Maintenance Contracts</w:t>
            </w:r>
          </w:p>
        </w:tc>
        <w:tc>
          <w:tcPr/>
          <w:p>
            <w:pPr>
              <w:pStyle w:val="Compact"/>
              <w:jc w:val="left"/>
            </w:pPr>
            <w:r>
              <w:t xml:space="preserve">18</w:t>
            </w:r>
          </w:p>
        </w:tc>
        <w:tc>
          <w:tcPr/>
          <w:p>
            <w:pPr>
              <w:pStyle w:val="Compact"/>
              <w:jc w:val="left"/>
            </w:pPr>
            <w:r>
              <w:t xml:space="preserve">$12,000</w:t>
            </w:r>
          </w:p>
        </w:tc>
        <w:tc>
          <w:tcPr/>
          <w:p>
            <w:pPr>
              <w:pStyle w:val="Compact"/>
              <w:jc w:val="left"/>
            </w:pPr>
            <w:r>
              <w:t xml:space="preserve">$216,000</w:t>
            </w:r>
          </w:p>
        </w:tc>
      </w:tr>
      <w:tr>
        <w:tc>
          <w:tcPr/>
          <w:p>
            <w:pPr>
              <w:pStyle w:val="Compact"/>
              <w:jc w:val="left"/>
            </w:pPr>
            <w:r>
              <w:t xml:space="preserve">Emergency Repair Services (Est. 550 calls)</w:t>
            </w:r>
          </w:p>
        </w:tc>
        <w:tc>
          <w:tcPr/>
          <w:p>
            <w:pPr>
              <w:pStyle w:val="Compact"/>
              <w:jc w:val="left"/>
            </w:pPr>
            <w:r>
              <w:t xml:space="preserve">550</w:t>
            </w:r>
          </w:p>
        </w:tc>
        <w:tc>
          <w:tcPr/>
          <w:p>
            <w:pPr>
              <w:pStyle w:val="Compact"/>
              <w:jc w:val="left"/>
            </w:pPr>
            <w:r>
              <w:t xml:space="preserve">$38/hr x 4 hrs avg.</w:t>
            </w:r>
          </w:p>
        </w:tc>
        <w:tc>
          <w:tcPr/>
          <w:p>
            <w:pPr>
              <w:pStyle w:val="Compact"/>
              <w:jc w:val="left"/>
            </w:pPr>
            <w:r>
              <w:t xml:space="preserve">$83,600</w:t>
            </w:r>
          </w:p>
        </w:tc>
      </w:tr>
      <w:tr>
        <w:tc>
          <w:tcPr/>
          <w:p>
            <w:pPr>
              <w:pStyle w:val="Compact"/>
              <w:jc w:val="left"/>
            </w:pPr>
            <w:r>
              <w:t xml:space="preserve">Training Programs (22 facilities)</w:t>
            </w:r>
          </w:p>
        </w:tc>
        <w:tc>
          <w:tcPr/>
          <w:p>
            <w:pPr>
              <w:pStyle w:val="Compact"/>
              <w:jc w:val="left"/>
            </w:pPr>
            <w:r>
              <w:t xml:space="preserve">22</w:t>
            </w:r>
          </w:p>
        </w:tc>
        <w:tc>
          <w:tcPr/>
          <w:p>
            <w:pPr>
              <w:pStyle w:val="Compact"/>
              <w:jc w:val="left"/>
            </w:pPr>
            <w:r>
              <w:t xml:space="preserve">$12,000</w:t>
            </w:r>
          </w:p>
        </w:tc>
        <w:tc>
          <w:tcPr/>
          <w:p>
            <w:pPr>
              <w:pStyle w:val="Compact"/>
            </w:pPr>
          </w:p>
        </w:tc>
      </w:tr>
      <w:tr>
        <w:tc>
          <w:tcPr/>
          <w:p>
            <w:pPr>
              <w:pStyle w:val="Compact"/>
              <w:jc w:val="left"/>
            </w:pPr>
            <w:r>
              <w:t xml:space="preserve">Total Year 1 Revenue (Baghdad)</w:t>
            </w:r>
          </w:p>
        </w:tc>
        <w:tc>
          <w:tcPr>
            <w:gridSpan w:val="3"/>
          </w:tcPr>
          <w:p>
            <w:pPr>
              <w:pStyle w:val="Compact"/>
              <w:jc w:val="left"/>
            </w:pPr>
            <w:r>
              <w:rPr>
                <w:bCs/>
                <w:b/>
              </w:rPr>
              <w:t xml:space="preserve">$584,600</w:t>
            </w:r>
          </w:p>
        </w:tc>
      </w:tr>
    </w:tbl>
    <w:p>
      <w:pPr>
        <w:pStyle w:val="BodyText"/>
      </w:pPr>
      <w:r>
        <w:rPr>
          <w:bCs/>
          <w:b/>
        </w:rPr>
        <w:t xml:space="preserve">Key Risks &amp; Mitigation:</w:t>
      </w:r>
    </w:p>
    <w:p>
      <w:pPr>
        <w:numPr>
          <w:ilvl w:val="0"/>
          <w:numId w:val="1005"/>
        </w:numPr>
        <w:pStyle w:val="Compact"/>
      </w:pPr>
      <w:r>
        <w:rPr>
          <w:iCs/>
          <w:i/>
        </w:rPr>
        <w:t xml:space="preserve">Risk: Payment delays due to MoH budget cycles.</w:t>
      </w:r>
      <w:r>
        <w:br/>
      </w:r>
      <w:r>
        <w:rPr>
          <w:iCs/>
          <w:i/>
        </w:rPr>
        <w:t xml:space="preserve">Mitigation: Require 30% upfront payment; structure contracts with 15-day milestone payments.</w:t>
      </w:r>
    </w:p>
    <w:p>
      <w:pPr>
        <w:numPr>
          <w:ilvl w:val="0"/>
          <w:numId w:val="1005"/>
        </w:numPr>
        <w:pStyle w:val="Compact"/>
      </w:pPr>
      <w:r>
        <w:rPr>
          <w:iCs/>
          <w:i/>
        </w:rPr>
        <w:t xml:space="preserve">Risk: Security concerns for field teams in specific Baghdad districts.</w:t>
      </w:r>
      <w:r>
        <w:br/>
      </w:r>
      <w:r>
        <w:rPr>
          <w:iCs/>
          <w:i/>
        </w:rPr>
        <w:t xml:space="preserve">Mitigation: Partner with established local security providers (e.g., Al-Asadi Guard); limit travel to designated safe zones within hospitals.</w:t>
      </w:r>
    </w:p>
    <w:p>
      <w:pPr>
        <w:numPr>
          <w:ilvl w:val="0"/>
          <w:numId w:val="1005"/>
        </w:numPr>
        <w:pStyle w:val="Compact"/>
      </w:pPr>
      <w:r>
        <w:rPr>
          <w:iCs/>
          <w:i/>
        </w:rPr>
        <w:t xml:space="preserve">Risk: Competition from low-cost foreign technicians (often unlicensed).</w:t>
      </w:r>
      <w:r>
        <w:br/>
      </w:r>
      <w:r>
        <w:rPr>
          <w:iCs/>
          <w:i/>
        </w:rPr>
        <w:t xml:space="preserve">Mitigation: Emphasize our Biomedical Engineers' certification, local knowledge, and superior value (cost + speed + sustainability).</w:t>
      </w:r>
    </w:p>
    <w:bookmarkEnd w:id="24"/>
    <w:bookmarkStart w:id="25" w:name="vi.-conclusion-recommended-next-steps"/>
    <w:p>
      <w:pPr>
        <w:pStyle w:val="Heading2"/>
      </w:pPr>
      <w:r>
        <w:t xml:space="preserve">VI. Conclusion &amp; Recommended Next Steps</w:t>
      </w:r>
    </w:p>
    <w:p>
      <w:pPr>
        <w:pStyle w:val="FirstParagraph"/>
      </w:pPr>
      <w:r>
        <w:t xml:space="preserve">The market for certified Biomedical Engineering services in Baghdad, Iraq is not merely a sales opportunity; it is a critical necessity for the city's healthcare system. The absence of local expertise has created a $4M+ annual gap that our strategically positioned team of trained Biomedical Engineers can fill immediately. Success hinges on establishing trust through demonstrable results with key hospitals and aligning our service model with the operational realities of Baghdad – including payment structures, security protocols, and language/cultural competence.</w:t>
      </w:r>
    </w:p>
    <w:p>
      <w:pPr>
        <w:pStyle w:val="BodyText"/>
      </w:pPr>
      <w:r>
        <w:rPr>
          <w:bCs/>
          <w:b/>
        </w:rPr>
        <w:t xml:space="preserve">Immediate Actions for Sales Team:</w:t>
      </w:r>
    </w:p>
    <w:p>
      <w:pPr>
        <w:numPr>
          <w:ilvl w:val="0"/>
          <w:numId w:val="1006"/>
        </w:numPr>
        <w:pStyle w:val="Compact"/>
      </w:pPr>
      <w:r>
        <w:t xml:space="preserve">Secure MoH introduction meeting within 30 days to present pilot proposal (Al-Kadhimiya Hospital).</w:t>
      </w:r>
    </w:p>
    <w:p>
      <w:pPr>
        <w:numPr>
          <w:ilvl w:val="0"/>
          <w:numId w:val="1006"/>
        </w:numPr>
        <w:pStyle w:val="Compact"/>
      </w:pPr>
      <w:r>
        <w:t xml:space="preserve">Recruit and deploy 4 Biomedical Engineers from Baghdad-based engineering colleges by November 15th.</w:t>
      </w:r>
    </w:p>
    <w:p>
      <w:pPr>
        <w:numPr>
          <w:ilvl w:val="0"/>
          <w:numId w:val="1006"/>
        </w:numPr>
        <w:pStyle w:val="Compact"/>
      </w:pPr>
      <w:r>
        <w:t xml:space="preserve">Finalize warehouse setup in Al-Rusafa district for spare parts inventory (target: December 1st).</w:t>
      </w:r>
    </w:p>
    <w:p>
      <w:pPr>
        <w:pStyle w:val="FirstParagraph"/>
      </w:pPr>
      <w:r>
        <w:t xml:space="preserve">This Sales Report underscores that investing in Biomedical Engineers is not just a business decision for Baghdad; it's an investment in saving lives, strengthening Iraq's healthcare infrastructure, and building a sustainable local profession. The time to act in Iraq Baghdad is now. We project capturing 15% of the initial Baghdad market within Year 1 and establishing our company as the indispensable partner for Biomedical Engineering services across Iraq.</w:t>
      </w:r>
    </w:p>
    <w:p>
      <w:pPr>
        <w:pStyle w:val="BodyText"/>
      </w:pPr>
      <w:r>
        <w:rPr>
          <w:bCs/>
          <w:b/>
        </w:rPr>
        <w:t xml:space="preserve">Prepared By:</w:t>
      </w:r>
      <w:r>
        <w:t xml:space="preserve"> </w:t>
      </w:r>
      <w:r>
        <w:t xml:space="preserve">Global Medical Solutions Sales Strategy Division</w:t>
      </w:r>
      <w:r>
        <w:br/>
      </w:r>
      <w:r>
        <w:rPr>
          <w:bCs/>
          <w:b/>
        </w:rPr>
        <w:t xml:space="preserve">Contact:</w:t>
      </w:r>
      <w:r>
        <w:t xml:space="preserve"> </w:t>
      </w:r>
      <w:r>
        <w:t xml:space="preserve">ahmed.mohammed@globalmedsolutions.iq | +964 771 234 5678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Market Analysis &amp; Strategic Opportunity in Baghdad, Iraq</dc:title>
  <dc:creator/>
  <dc:language>en</dc:language>
  <cp:keywords/>
  <dcterms:created xsi:type="dcterms:W3CDTF">2026-07-23T09:42:47Z</dcterms:created>
  <dcterms:modified xsi:type="dcterms:W3CDTF">2026-07-23T09:42:47Z</dcterms:modified>
</cp:coreProperties>
</file>

<file path=docProps/custom.xml><?xml version="1.0" encoding="utf-8"?>
<Properties xmlns="http://schemas.openxmlformats.org/officeDocument/2006/custom-properties" xmlns:vt="http://schemas.openxmlformats.org/officeDocument/2006/docPropsVTypes"/>
</file>