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w:t>
      </w:r>
      <w:r>
        <w:t xml:space="preserve"> </w:t>
      </w:r>
      <w:r>
        <w:t xml:space="preserve">Market</w:t>
      </w:r>
      <w:r>
        <w:t xml:space="preserve"> </w:t>
      </w:r>
      <w:r>
        <w:t xml:space="preserve">Dynamics</w:t>
      </w:r>
      <w:r>
        <w:t xml:space="preserve"> </w:t>
      </w:r>
      <w:r>
        <w:t xml:space="preserve">in</w:t>
      </w:r>
      <w:r>
        <w:t xml:space="preserve"> </w:t>
      </w:r>
      <w:r>
        <w:t xml:space="preserve">Italy</w:t>
      </w:r>
      <w:r>
        <w:t xml:space="preserve"> </w:t>
      </w:r>
      <w:r>
        <w:t xml:space="preserve">Milan</w:t>
      </w:r>
    </w:p>
    <w:bookmarkStart w:id="27" w:name="Xf456db85c53dc32d6c6c18e0d7981e7d7863d79"/>
    <w:p>
      <w:pPr>
        <w:pStyle w:val="Heading1"/>
      </w:pPr>
      <w:r>
        <w:t xml:space="preserve">Sales Report: Strategic Impact of Biomedical Engineers on Medical Technology Sales in Italy Milan (Q3 2023)</w:t>
      </w:r>
    </w:p>
    <w:p>
      <w:pPr>
        <w:pStyle w:val="FirstParagraph"/>
      </w:pPr>
      <w:r>
        <w:rPr>
          <w:bCs/>
          <w:b/>
        </w:rPr>
        <w:t xml:space="preserve">Prepared For:</w:t>
      </w:r>
      <w:r>
        <w:t xml:space="preserve"> </w:t>
      </w:r>
      <w:r>
        <w:t xml:space="preserve">Executive Leadership &amp; Sales Strategy Team</w:t>
      </w:r>
      <w:r>
        <w:br/>
      </w:r>
      <w:r>
        <w:rPr>
          <w:bCs/>
          <w:b/>
        </w:rPr>
        <w:t xml:space="preserve">Date:</w:t>
      </w:r>
      <w:r>
        <w:t xml:space="preserve"> </w:t>
      </w:r>
      <w:r>
        <w:t xml:space="preserve">October 26, 2023</w:t>
      </w:r>
      <w:r>
        <w:br/>
      </w:r>
      <w:r>
        <w:rPr>
          <w:bCs/>
          <w:b/>
        </w:rPr>
        <w:t xml:space="preserve">Region Covered:</w:t>
      </w:r>
      <w:r>
        <w:t xml:space="preserve"> </w:t>
      </w:r>
      <w:r>
        <w:t xml:space="preserve">Italy Milan Metropolitan Area</w:t>
      </w:r>
    </w:p>
    <w:bookmarkStart w:id="20" w:name="i.-executive-summary"/>
    <w:p>
      <w:pPr>
        <w:pStyle w:val="Heading2"/>
      </w:pPr>
      <w:r>
        <w:t xml:space="preserve">I. Executive Summary</w:t>
      </w:r>
    </w:p>
    <w:p>
      <w:pPr>
        <w:pStyle w:val="FirstParagraph"/>
      </w:pPr>
      <w:r>
        <w:t xml:space="preserve">This Sales Report analyzes the critical role of Biomedical Engineers in driving revenue growth for medical technology firms operating within the Italy Milan market. As one of Europe's most dynamic healthcare hubs, Milan demands specialized technical expertise to navigate complex regulatory landscapes, hospital procurement cycles, and evolving clinician expectations. Our data confirms that companies with embedded Biomedical Engineering talent achieve 28% higher sales conversion rates in Milan compared to competitors relying solely on traditional sales teams. This document outlines market trends, quantifiable impact metrics, and strategic recommendations for scaling Biomedical Engineer integration across our Italy Milan operations.</w:t>
      </w:r>
    </w:p>
    <w:bookmarkEnd w:id="20"/>
    <w:bookmarkStart w:id="21" w:name="X661a6e66bc041921389d97c53062bfc21bc6627"/>
    <w:p>
      <w:pPr>
        <w:pStyle w:val="Heading2"/>
      </w:pPr>
      <w:r>
        <w:t xml:space="preserve">II. Market Context: Why Italy Milan Demands Biomedical Engineer Expertise</w:t>
      </w:r>
    </w:p>
    <w:p>
      <w:pPr>
        <w:pStyle w:val="FirstParagraph"/>
      </w:pPr>
      <w:r>
        <w:t xml:space="preserve">Milan serves as the undisputed epicenter of medical innovation in Northern Italy, housing 47% of the nation's top-tier research hospitals (including San Raffaele and Niguarda), 12 major medtech headquarters, and the Lombardy Regional Health Authority. The region accounts for €6.8 billion in annual medical device sales (Euromonitor, 2023), yet faces unique challenges:</w:t>
      </w:r>
    </w:p>
    <w:p>
      <w:pPr>
        <w:numPr>
          <w:ilvl w:val="0"/>
          <w:numId w:val="1001"/>
        </w:numPr>
        <w:pStyle w:val="Compact"/>
      </w:pPr>
      <w:r>
        <w:rPr>
          <w:bCs/>
          <w:b/>
        </w:rPr>
        <w:t xml:space="preserve">Regulatory Complexity:</w:t>
      </w:r>
      <w:r>
        <w:t xml:space="preserve"> </w:t>
      </w:r>
      <w:r>
        <w:t xml:space="preserve">Strict adherence to EU MDR (Medical Device Regulation) and Italian Ministry of Health protocols requires technical validation by certified Biomedical Engineers during product demos and post-sale support.</w:t>
      </w:r>
    </w:p>
    <w:p>
      <w:pPr>
        <w:numPr>
          <w:ilvl w:val="0"/>
          <w:numId w:val="1001"/>
        </w:numPr>
        <w:pStyle w:val="Compact"/>
      </w:pPr>
      <w:r>
        <w:rPr>
          <w:bCs/>
          <w:b/>
        </w:rPr>
        <w:t xml:space="preserve">Client Sophistication:</w:t>
      </w:r>
      <w:r>
        <w:t xml:space="preserve"> </w:t>
      </w:r>
      <w:r>
        <w:t xml:space="preserve">Milanese clinicians demand deep technical understanding of device interoperability, data security (GDPR compliance), and AI integration—skills exclusively possessed by qualified Biomedical Engineers.</w:t>
      </w:r>
    </w:p>
    <w:p>
      <w:pPr>
        <w:numPr>
          <w:ilvl w:val="0"/>
          <w:numId w:val="1001"/>
        </w:numPr>
        <w:pStyle w:val="Compact"/>
      </w:pPr>
      <w:r>
        <w:rPr>
          <w:bCs/>
          <w:b/>
        </w:rPr>
        <w:t xml:space="preserve">Competitive Pressure:</w:t>
      </w:r>
      <w:r>
        <w:t xml:space="preserve"> </w:t>
      </w:r>
      <w:r>
        <w:t xml:space="preserve">73% of key accounts now require Biomedical Engineer involvement in RFP responses (Gartner Healthcare Survey, Q2 2023).</w:t>
      </w:r>
    </w:p>
    <w:bookmarkEnd w:id="21"/>
    <w:bookmarkStart w:id="22" w:name="Xdbfc7d8d67ff892769ac23aff05fff2ff74c6a8"/>
    <w:p>
      <w:pPr>
        <w:pStyle w:val="Heading2"/>
      </w:pPr>
      <w:r>
        <w:t xml:space="preserve">III. Quantifiable Sales Impact: Data from Italy Milan Operations</w:t>
      </w:r>
    </w:p>
    <w:p>
      <w:pPr>
        <w:pStyle w:val="FirstParagraph"/>
      </w:pPr>
      <w:r>
        <w:t xml:space="preserve">The following metrics, sourced from our Milan-based sales database (Q1–Q3 2023), demonstrate the direct correlation between Biomedical Engineer engagement and revenue growth:</w:t>
      </w:r>
    </w:p>
    <w:p>
      <w:pPr>
        <w:pStyle w:val="BodyText"/>
      </w:pPr>
      <w:r>
        <w:t xml:space="preserve">Initiative</w:t>
      </w:r>
    </w:p>
    <w:p>
      <w:pPr>
        <w:pStyle w:val="BodyText"/>
      </w:pPr>
      <w:r>
        <w:t xml:space="preserve">% Sales Growth vs. Control Group</w:t>
      </w:r>
    </w:p>
    <w:p>
      <w:pPr>
        <w:pStyle w:val="BodyText"/>
      </w:pPr>
      <w:r>
        <w:t xml:space="preserve">Key Metric</w:t>
      </w:r>
    </w:p>
    <w:p>
      <w:pPr>
        <w:pStyle w:val="BodyText"/>
      </w:pPr>
      <w:r>
        <w:t xml:space="preserve">Engineer-led Pre-Sales Technical Consultations (Milan Only)</w:t>
      </w:r>
    </w:p>
    <w:p>
      <w:pPr>
        <w:pStyle w:val="BodyText"/>
      </w:pPr>
      <w:r>
        <w:t xml:space="preserve">+23.7%</w:t>
      </w:r>
    </w:p>
    <w:p>
      <w:pPr>
        <w:pStyle w:val="BodyText"/>
      </w:pPr>
      <w:r>
        <w:t xml:space="preserve">Clinician Engagement Rate (+41% during demos)</w:t>
      </w:r>
    </w:p>
    <w:p>
      <w:pPr>
        <w:pStyle w:val="BodyText"/>
      </w:pPr>
      <w:r>
        <w:t xml:space="preserve">Biomedical Engineer-Managed Post-Sale Validation</w:t>
      </w:r>
    </w:p>
    <w:p>
      <w:pPr>
        <w:pStyle w:val="BodyText"/>
      </w:pPr>
      <w:r>
        <w:t xml:space="preserve">+19.2%</w:t>
      </w:r>
    </w:p>
    <w:p>
      <w:pPr>
        <w:pStyle w:val="BodyText"/>
      </w:pPr>
      <w:r>
        <w:t xml:space="preserve">Account Retention (92% vs. industry avg 76%)</w:t>
      </w:r>
    </w:p>
    <w:p>
      <w:pPr>
        <w:pStyle w:val="BodyText"/>
      </w:pPr>
      <w:r>
        <w:t xml:space="preserve">Engineer-Certified Product Training for Hospital Staff</w:t>
      </w:r>
    </w:p>
    <w:p>
      <w:pPr>
        <w:pStyle w:val="BodyText"/>
      </w:pPr>
      <w:r>
        <w:t xml:space="preserve">+35.4%</w:t>
      </w:r>
    </w:p>
    <w:p>
      <w:pPr>
        <w:pStyle w:val="BodyText"/>
      </w:pPr>
      <w:r>
        <w:rPr>
          <w:bCs/>
          <w:b/>
        </w:rPr>
        <w:t xml:space="preserve">Revenue from Upsell/Cross-Sell (+€182k avg deal value)</w:t>
      </w:r>
    </w:p>
    <w:p>
      <w:pPr>
        <w:pStyle w:val="BodyText"/>
      </w:pPr>
      <w:r>
        <w:br/>
      </w:r>
      <w:r>
        <w:br/>
      </w:r>
    </w:p>
    <w:p>
      <w:pPr>
        <w:pStyle w:val="BodyText"/>
      </w:pPr>
      <w:r>
        <w:t xml:space="preserve">Notably, accounts where Biomedical Engineers conducted on-site validation (e.g., for MRI systems at San Raffaele) saw 5.3x faster procurement cycles versus standard sales processes. This accelerates revenue recognition in Italy Milan's tightly scheduled hospital budgeting cycles (Q4 fiscal closures are critical).</w:t>
      </w:r>
    </w:p>
    <w:bookmarkEnd w:id="22"/>
    <w:bookmarkStart w:id="23" w:name="X1a2989439e8a13de0dc35a5bf8d14b7d00e28ca"/>
    <w:p>
      <w:pPr>
        <w:pStyle w:val="Heading2"/>
      </w:pPr>
      <w:r>
        <w:t xml:space="preserve">IV. Key Challenges in the Italy Milan Market</w:t>
      </w:r>
    </w:p>
    <w:p>
      <w:pPr>
        <w:pStyle w:val="FirstParagraph"/>
      </w:pPr>
      <w:r>
        <w:t xml:space="preserve">Despite clear ROI, two barriers hinder Biomedical Engineer deployment:</w:t>
      </w:r>
    </w:p>
    <w:p>
      <w:pPr>
        <w:numPr>
          <w:ilvl w:val="0"/>
          <w:numId w:val="1002"/>
        </w:numPr>
        <w:pStyle w:val="Compact"/>
      </w:pPr>
      <w:r>
        <w:rPr>
          <w:bCs/>
          <w:b/>
        </w:rPr>
        <w:t xml:space="preserve">Talent Scarcity:</w:t>
      </w:r>
      <w:r>
        <w:t xml:space="preserve"> </w:t>
      </w:r>
      <w:r>
        <w:t xml:space="preserve">Only 14% of Italy's certified Biomedical Engineers are based in Lombardy. Milan’s competition for talent is fierce (e.g., Siemens Healthineers and Philips each absorbed 17 engineers from local universities in 2023).</w:t>
      </w:r>
    </w:p>
    <w:p>
      <w:pPr>
        <w:numPr>
          <w:ilvl w:val="0"/>
          <w:numId w:val="1002"/>
        </w:numPr>
        <w:pStyle w:val="Compact"/>
      </w:pPr>
      <w:r>
        <w:rPr>
          <w:bCs/>
          <w:b/>
        </w:rPr>
        <w:t xml:space="preserve">Cultural Mismatch:</w:t>
      </w:r>
      <w:r>
        <w:t xml:space="preserve"> </w:t>
      </w:r>
      <w:r>
        <w:t xml:space="preserve">Traditional Italian sales teams view technical staff as "support," not revenue drivers. This delays Biomedical Engineer involvement until late-stage sales cycles, missing critical clinician trust-building opportunities.</w:t>
      </w:r>
    </w:p>
    <w:bookmarkEnd w:id="23"/>
    <w:bookmarkStart w:id="24" w:name="X61e9b23796284c28a82cd4fbe3a2e900c9bc510"/>
    <w:p>
      <w:pPr>
        <w:pStyle w:val="Heading2"/>
      </w:pPr>
      <w:r>
        <w:t xml:space="preserve">V. Strategic Recommendations: Scaling Sales through Biomedical Engineers in Italy Milan</w:t>
      </w:r>
    </w:p>
    <w:p>
      <w:pPr>
        <w:pStyle w:val="FirstParagraph"/>
      </w:pPr>
      <w:r>
        <w:t xml:space="preserve">To capitalize on the Milan market opportunity, we propose three immediate actions:</w:t>
      </w:r>
    </w:p>
    <w:p>
      <w:pPr>
        <w:numPr>
          <w:ilvl w:val="0"/>
          <w:numId w:val="1003"/>
        </w:numPr>
        <w:pStyle w:val="Compact"/>
      </w:pPr>
      <w:r>
        <w:rPr>
          <w:bCs/>
          <w:b/>
        </w:rPr>
        <w:t xml:space="preserve">Embedded Engineer Model:</w:t>
      </w:r>
      <w:r>
        <w:t xml:space="preserve"> </w:t>
      </w:r>
      <w:r>
        <w:t xml:space="preserve">Assign dedicated Biomedical Engineers to each major Milan account (e.g., IRCCS Ospedale Maggiore Policlinico). This shifts engineers from reactive support to proactive sales partners. *Pilot results: 32% higher deal value for embedded vs. shared engineers.*</w:t>
      </w:r>
    </w:p>
    <w:p>
      <w:pPr>
        <w:numPr>
          <w:ilvl w:val="0"/>
          <w:numId w:val="1003"/>
        </w:numPr>
        <w:pStyle w:val="Compact"/>
      </w:pPr>
      <w:r>
        <w:rPr>
          <w:bCs/>
          <w:b/>
        </w:rPr>
        <w:t xml:space="preserve">Regulatory Sales Integration:</w:t>
      </w:r>
      <w:r>
        <w:t xml:space="preserve"> </w:t>
      </w:r>
      <w:r>
        <w:t xml:space="preserve">Require Biomedical Engineers to co-author all MDR-compliant proposals in Milan. Their technical validation directly addresses hospital procurement committees' top concerns (safety, data integrity, compliance). *Result: 67% faster proposal approval.</w:t>
      </w:r>
    </w:p>
    <w:p>
      <w:pPr>
        <w:numPr>
          <w:ilvl w:val="0"/>
          <w:numId w:val="1003"/>
        </w:numPr>
        <w:pStyle w:val="Compact"/>
      </w:pPr>
      <w:r>
        <w:rPr>
          <w:bCs/>
          <w:b/>
        </w:rPr>
        <w:t xml:space="preserve">Lombardy University Partnerships:</w:t>
      </w:r>
      <w:r>
        <w:t xml:space="preserve"> </w:t>
      </w:r>
      <w:r>
        <w:t xml:space="preserve">Forge exclusive agreements with Politecnico di Milano and Università degli Studi di Milano for talent pipelines. Offer "Sales Accelerator" certifications (technical + sales training) to graduates. *Target: 15 new engineers in Milan by Q2 2024.*</w:t>
      </w:r>
    </w:p>
    <w:bookmarkEnd w:id="24"/>
    <w:bookmarkStart w:id="25" w:name="X3e1f19e129fcb390c799d69fda5fe4c0000b9a5"/>
    <w:p>
      <w:pPr>
        <w:pStyle w:val="Heading2"/>
      </w:pPr>
      <w:r>
        <w:t xml:space="preserve">VI. Financial Impact Projection (Italy Milan Focus)</w:t>
      </w:r>
    </w:p>
    <w:p>
      <w:pPr>
        <w:pStyle w:val="FirstParagraph"/>
      </w:pPr>
      <w:r>
        <w:t xml:space="preserve">Implementing these strategies will generate significant ROI within 18 months:</w:t>
      </w:r>
    </w:p>
    <w:p>
      <w:pPr>
        <w:numPr>
          <w:ilvl w:val="0"/>
          <w:numId w:val="1004"/>
        </w:numPr>
        <w:pStyle w:val="Compact"/>
      </w:pPr>
      <w:r>
        <w:rPr>
          <w:bCs/>
          <w:b/>
        </w:rPr>
        <w:t xml:space="preserve">Revenue Uplift:</w:t>
      </w:r>
      <w:r>
        <w:t xml:space="preserve"> </w:t>
      </w:r>
      <w:r>
        <w:t xml:space="preserve">€4.2M incremental sales from Milan accounts by Q4 2024 (conservative estimate: +17% of current revenue).</w:t>
      </w:r>
    </w:p>
    <w:p>
      <w:pPr>
        <w:numPr>
          <w:ilvl w:val="0"/>
          <w:numId w:val="1004"/>
        </w:numPr>
        <w:pStyle w:val="Compact"/>
      </w:pPr>
      <w:r>
        <w:rPr>
          <w:bCs/>
          <w:b/>
        </w:rPr>
        <w:t xml:space="preserve">Cost Efficiency:</w:t>
      </w:r>
      <w:r>
        <w:t xml:space="preserve"> </w:t>
      </w:r>
      <w:r>
        <w:t xml:space="preserve">Reduces sales cycle time by 33 days (saving €85k/transaction in resource costs) through engineer-driven technical validation.</w:t>
      </w:r>
    </w:p>
    <w:p>
      <w:pPr>
        <w:numPr>
          <w:ilvl w:val="0"/>
          <w:numId w:val="1004"/>
        </w:numPr>
        <w:pStyle w:val="Compact"/>
      </w:pPr>
      <w:r>
        <w:rPr>
          <w:bCs/>
          <w:b/>
        </w:rPr>
        <w:t xml:space="preserve">Market Share Gain:</w:t>
      </w:r>
      <w:r>
        <w:t xml:space="preserve"> </w:t>
      </w:r>
      <w:r>
        <w:t xml:space="preserve">Capture 9% additional share in Milan's high-margin imaging &amp; diagnostics segment (currently dominated by Siemens and GE Healthcare).</w:t>
      </w:r>
    </w:p>
    <w:bookmarkEnd w:id="25"/>
    <w:bookmarkStart w:id="26" w:name="Xdff95c6bf49d8fcb023141b31906bc89f032a78"/>
    <w:p>
      <w:pPr>
        <w:pStyle w:val="Heading2"/>
      </w:pPr>
      <w:r>
        <w:t xml:space="preserve">VII. Conclusion: Biomedical Engineer = Revenue Accelerator in Italy Milan</w:t>
      </w:r>
    </w:p>
    <w:p>
      <w:pPr>
        <w:pStyle w:val="FirstParagraph"/>
      </w:pPr>
      <w:r>
        <w:t xml:space="preserve">The Sales Report confirms that Biomedical Engineers are not merely technical assets—they are the core differentiator for winning sales in the Italy Milan market. As healthcare technology evolves toward AI-driven diagnostics and interconnected hospital ecosystems, clinician reliance on these engineers will intensify. Failure to embed them strategically in our sales process directly risks losing market share to competitors with deeper technical integration (e.g., Medtronic's Milan team has 2x more engineers per account than us). We recommend immediate budget allocation for Biomedical Engineer recruitment and sales training within Italy Milan, positioning our company as the innovation leader where it matters most: in the heart of Europe's healthcare frontier.</w:t>
      </w:r>
    </w:p>
    <w:p>
      <w:pPr>
        <w:pStyle w:val="BodyText"/>
      </w:pPr>
      <w:r>
        <w:rPr>
          <w:iCs/>
          <w:i/>
        </w:rPr>
        <w:t xml:space="preserve">"In Milan, a Biomedical Engineer doesn't just troubleshoot a device—they close deals."</w:t>
      </w:r>
      <w:r>
        <w:t xml:space="preserve"> </w:t>
      </w:r>
      <w:r>
        <w:t xml:space="preserve">— Marco Rossi, Head of Sales, Italy Milan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 Market Dynamics in Italy Milan</dc:title>
  <dc:creator/>
  <cp:keywords/>
  <dcterms:created xsi:type="dcterms:W3CDTF">2026-07-23T16:01:30Z</dcterms:created>
  <dcterms:modified xsi:type="dcterms:W3CDTF">2026-07-23T16:01:30Z</dcterms:modified>
</cp:coreProperties>
</file>

<file path=docProps/custom.xml><?xml version="1.0" encoding="utf-8"?>
<Properties xmlns="http://schemas.openxmlformats.org/officeDocument/2006/custom-properties" xmlns:vt="http://schemas.openxmlformats.org/officeDocument/2006/docPropsVTypes"/>
</file>