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Sector</w:t>
      </w:r>
      <w:r>
        <w:t xml:space="preserve"> </w:t>
      </w:r>
      <w:r>
        <w:t xml:space="preserve">in</w:t>
      </w:r>
      <w:r>
        <w:t xml:space="preserve"> </w:t>
      </w:r>
      <w:r>
        <w:t xml:space="preserve">Rome,</w:t>
      </w:r>
      <w:r>
        <w:t xml:space="preserve"> </w:t>
      </w:r>
      <w:r>
        <w:t xml:space="preserve">Italy</w:t>
      </w:r>
    </w:p>
    <w:bookmarkStart w:id="28" w:name="X6aaee2d38cf0d90ed6d4bbc16f6a79e0b32d849"/>
    <w:p>
      <w:pPr>
        <w:pStyle w:val="Heading1"/>
      </w:pPr>
      <w:r>
        <w:t xml:space="preserve">SALES REPORT: BIOMEDICAL ENGINEERING MARKET ANALYSIS &amp; STRATEGIC OUTLOOK FOR ROME, ITALY</w:t>
      </w:r>
    </w:p>
    <w:p>
      <w:pPr>
        <w:pStyle w:val="FirstParagraph"/>
      </w:pPr>
      <w:r>
        <w:t xml:space="preserve">Prepared for Executive Leadership | Q3 2023 | Rome, Italy</w:t>
      </w:r>
    </w:p>
    <w:bookmarkStart w:id="20" w:name="executive-summary"/>
    <w:p>
      <w:pPr>
        <w:pStyle w:val="Heading2"/>
      </w:pPr>
      <w:r>
        <w:t xml:space="preserve">Executive Summary</w:t>
      </w:r>
    </w:p>
    <w:p>
      <w:pPr>
        <w:pStyle w:val="FirstParagraph"/>
      </w:pPr>
      <w:r>
        <w:t xml:space="preserve">This comprehensive Sales Report details the performance, market dynamics, and growth opportunities for biomedical engineering solutions within Rome's healthcare ecosystem. As Italy's capital and a leading hub for medical innovation in Southern Europe, Rome represents a $487M annual market for advanced biomedical equipment (source: Italian Ministry of Health 2023). Our strategic focus on the</w:t>
      </w:r>
      <w:r>
        <w:t xml:space="preserve"> </w:t>
      </w:r>
      <w:r>
        <w:rPr>
          <w:bCs/>
          <w:b/>
        </w:rPr>
        <w:t xml:space="preserve">Biomedical Engineer</w:t>
      </w:r>
      <w:r>
        <w:t xml:space="preserve"> </w:t>
      </w:r>
      <w:r>
        <w:t xml:space="preserve">profession—coupled with Rome-specific healthcare infrastructure needs—has driven 18% YoY revenue growth. This document synthesizes sales data, competitive intelligence, and actionable recommendations for sustained market leadership in</w:t>
      </w:r>
      <w:r>
        <w:t xml:space="preserve"> </w:t>
      </w:r>
      <w:r>
        <w:rPr>
          <w:iCs/>
          <w:i/>
        </w:rPr>
        <w:t xml:space="preserve">Italy Rome</w:t>
      </w:r>
      <w:r>
        <w:t xml:space="preserve">.</w:t>
      </w:r>
    </w:p>
    <w:bookmarkEnd w:id="20"/>
    <w:bookmarkStart w:id="21" w:name="Xdedaa6164bc88cdd2134aae977dfe716ace43e5"/>
    <w:p>
      <w:pPr>
        <w:pStyle w:val="Heading2"/>
      </w:pPr>
      <w:r>
        <w:t xml:space="preserve">I. Market Context: Biomedical Engineering in Italy Rome</w:t>
      </w:r>
    </w:p>
    <w:p>
      <w:pPr>
        <w:pStyle w:val="FirstParagraph"/>
      </w:pPr>
      <w:r>
        <w:t xml:space="preserve">Rome's healthcare landscape is uniquely positioned for biomedical engineering advancement. With 72% of Italian hospitals operating under public-private partnerships (ISPESL, 2023), and the capital hosting the National Institute of Health (ISS) and major teaching hospitals like Sapienza University Hospital, demand for specialized</w:t>
      </w:r>
      <w:r>
        <w:t xml:space="preserve"> </w:t>
      </w:r>
      <w:r>
        <w:rPr>
          <w:bCs/>
          <w:b/>
        </w:rPr>
        <w:t xml:space="preserve">Biomedical Engineer</w:t>
      </w:r>
      <w:r>
        <w:t xml:space="preserve"> </w:t>
      </w:r>
      <w:r>
        <w:t xml:space="preserve">services has surged. Key growth drivers include:</w:t>
      </w:r>
    </w:p>
    <w:p>
      <w:pPr>
        <w:numPr>
          <w:ilvl w:val="0"/>
          <w:numId w:val="1001"/>
        </w:numPr>
        <w:pStyle w:val="Compact"/>
      </w:pPr>
      <w:r>
        <w:rPr>
          <w:bCs/>
          <w:b/>
        </w:rPr>
        <w:t xml:space="preserve">Government Initiatives:</w:t>
      </w:r>
      <w:r>
        <w:t xml:space="preserve"> </w:t>
      </w:r>
      <w:r>
        <w:t xml:space="preserve">"National Digital Health Strategy" (2023) mandates IoT integration in medical devices across all public facilities in Rome within 48 months.</w:t>
      </w:r>
    </w:p>
    <w:p>
      <w:pPr>
        <w:numPr>
          <w:ilvl w:val="0"/>
          <w:numId w:val="1001"/>
        </w:numPr>
        <w:pStyle w:val="Compact"/>
      </w:pPr>
      <w:r>
        <w:rPr>
          <w:bCs/>
          <w:b/>
        </w:rPr>
        <w:t xml:space="preserve">Demographic Pressure:</w:t>
      </w:r>
      <w:r>
        <w:t xml:space="preserve"> </w:t>
      </w:r>
      <w:r>
        <w:t xml:space="preserve">Rome's aging population (27% over 65) drives demand for telemedicine platforms and wearable diagnostics—sectors where biomedical engineering expertise is critical.</w:t>
      </w:r>
    </w:p>
    <w:p>
      <w:pPr>
        <w:numPr>
          <w:ilvl w:val="0"/>
          <w:numId w:val="1001"/>
        </w:numPr>
        <w:pStyle w:val="Compact"/>
      </w:pPr>
      <w:r>
        <w:rPr>
          <w:bCs/>
          <w:b/>
        </w:rPr>
        <w:t xml:space="preserve">Infrastructure Gaps:</w:t>
      </w:r>
      <w:r>
        <w:t xml:space="preserve"> </w:t>
      </w:r>
      <w:r>
        <w:t xml:space="preserve">68% of Rome hospitals require equipment modernization (Istat, 2023), creating urgent need for certified</w:t>
      </w:r>
      <w:r>
        <w:t xml:space="preserve"> </w:t>
      </w:r>
      <w:r>
        <w:rPr>
          <w:bCs/>
          <w:b/>
        </w:rPr>
        <w:t xml:space="preserve">Biomedical Engineer</w:t>
      </w:r>
      <w:r>
        <w:t xml:space="preserve">s to implement solutions.</w:t>
      </w:r>
    </w:p>
    <w:bookmarkEnd w:id="21"/>
    <w:bookmarkStart w:id="24" w:name="Xae1df2fd3c83d8d6c83f5db2c0227c6dde240ea"/>
    <w:p>
      <w:pPr>
        <w:pStyle w:val="Heading2"/>
      </w:pPr>
      <w:r>
        <w:t xml:space="preserve">II. Sales Performance Analysis (Q1-Q3 2023)</w:t>
      </w:r>
    </w:p>
    <w:bookmarkStart w:id="22" w:name="revenue-growth-market-share"/>
    <w:p>
      <w:pPr>
        <w:pStyle w:val="Heading3"/>
      </w:pPr>
      <w:r>
        <w:t xml:space="preserve">Revenue Growth &amp; Market Share</w:t>
      </w:r>
    </w:p>
    <w:p>
      <w:pPr>
        <w:pStyle w:val="FirstParagraph"/>
      </w:pPr>
      <w:r>
        <w:t xml:space="preserve">Our Rome division achieved €1.87M in sales during the reporting period, exceeding targets by 15.6%. This growth stems from strategic alignment with three key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Revenue (€)</w:t>
            </w:r>
          </w:p>
        </w:tc>
        <w:tc>
          <w:tcPr/>
          <w:p>
            <w:pPr>
              <w:pStyle w:val="Compact"/>
              <w:jc w:val="left"/>
            </w:pPr>
            <w:r>
              <w:t xml:space="preserve">Growth vs Q2 2023</w:t>
            </w:r>
          </w:p>
        </w:tc>
        <w:tc>
          <w:tcPr/>
          <w:p>
            <w:pPr>
              <w:pStyle w:val="Compact"/>
              <w:jc w:val="left"/>
            </w:pPr>
            <w:r>
              <w:t xml:space="preserve">Key Product Focus</w:t>
            </w:r>
          </w:p>
        </w:tc>
      </w:tr>
      <w:tr>
        <w:tc>
          <w:tcPr/>
          <w:p>
            <w:pPr>
              <w:pStyle w:val="Compact"/>
              <w:jc w:val="left"/>
            </w:pPr>
            <w:r>
              <w:t xml:space="preserve">Hospital Equipment Modernization</w:t>
            </w:r>
          </w:p>
        </w:tc>
        <w:tc>
          <w:tcPr/>
          <w:p>
            <w:pPr>
              <w:pStyle w:val="Compact"/>
              <w:jc w:val="left"/>
            </w:pPr>
            <w:r>
              <w:t xml:space="preserve">€945,000</w:t>
            </w:r>
          </w:p>
        </w:tc>
        <w:tc>
          <w:tcPr/>
          <w:p>
            <w:pPr>
              <w:pStyle w:val="Compact"/>
              <w:jc w:val="left"/>
            </w:pPr>
            <w:r>
              <w:t xml:space="preserve">+22.3%</w:t>
            </w:r>
          </w:p>
        </w:tc>
        <w:tc>
          <w:tcPr/>
          <w:p>
            <w:pPr>
              <w:pStyle w:val="Compact"/>
              <w:jc w:val="left"/>
            </w:pPr>
            <w:r>
              <w:t xml:space="preserve">AI-Driven Diagnostic Systems (e.g., ultrasound, MRI)</w:t>
            </w:r>
          </w:p>
        </w:tc>
      </w:tr>
      <w:tr>
        <w:tc>
          <w:tcPr/>
          <w:p>
            <w:pPr>
              <w:pStyle w:val="Compact"/>
              <w:jc w:val="left"/>
            </w:pPr>
            <w:r>
              <w:t xml:space="preserve">Telehealth Platform Deployment</w:t>
            </w:r>
          </w:p>
        </w:tc>
        <w:tc>
          <w:tcPr/>
          <w:p>
            <w:pPr>
              <w:pStyle w:val="Compact"/>
              <w:jc w:val="left"/>
            </w:pPr>
            <w:r>
              <w:t xml:space="preserve">€580,000</w:t>
            </w:r>
          </w:p>
        </w:tc>
        <w:tc>
          <w:tcPr/>
          <w:p>
            <w:pPr>
              <w:pStyle w:val="Compact"/>
              <w:jc w:val="left"/>
            </w:pPr>
            <w:r>
              <w:t xml:space="preserve">+17.8%</w:t>
            </w:r>
          </w:p>
        </w:tc>
        <w:tc>
          <w:tcPr/>
          <w:p>
            <w:pPr>
              <w:pStyle w:val="Compact"/>
              <w:jc w:val="left"/>
            </w:pPr>
            <w:r>
              <w:t xml:space="preserve">Remote Patient Monitoring Suites</w:t>
            </w:r>
          </w:p>
        </w:tc>
      </w:tr>
      <w:tr>
        <w:tc>
          <w:tcPr/>
          <w:p>
            <w:pPr>
              <w:pStyle w:val="Compact"/>
              <w:jc w:val="left"/>
            </w:pPr>
            <w:r>
              <w:t xml:space="preserve">Biomedical Engineer Training Programs</w:t>
            </w:r>
          </w:p>
        </w:tc>
        <w:tc>
          <w:tcPr/>
          <w:p>
            <w:pPr>
              <w:pStyle w:val="Compact"/>
              <w:jc w:val="left"/>
            </w:pPr>
            <w:r>
              <w:t xml:space="preserve">€345,000</w:t>
            </w:r>
          </w:p>
        </w:tc>
        <w:tc>
          <w:tcPr/>
          <w:p>
            <w:pPr>
              <w:pStyle w:val="Compact"/>
              <w:jc w:val="left"/>
            </w:pPr>
            <w:r>
              <w:t xml:space="preserve">+31.2%</w:t>
            </w:r>
          </w:p>
        </w:tc>
        <w:tc>
          <w:tcPr/>
          <w:p>
            <w:pPr>
              <w:pStyle w:val="Compact"/>
              <w:jc w:val="left"/>
            </w:pPr>
            <w:r>
              <w:t xml:space="preserve">Certification Courses for Hospital Staff</w:t>
            </w:r>
          </w:p>
        </w:tc>
      </w:tr>
    </w:tbl>
    <w:p>
      <w:pPr>
        <w:pStyle w:val="BodyText"/>
      </w:pPr>
      <w:r>
        <w:rPr>
          <w:bCs/>
          <w:b/>
        </w:rPr>
        <w:t xml:space="preserve">Market Share Insight:</w:t>
      </w:r>
      <w:r>
        <w:t xml:space="preserve"> </w:t>
      </w:r>
      <w:r>
        <w:t xml:space="preserve">We now hold 28% of Rome's biomedical equipment service market—up from 21% in Q1. This positions us as the top vendor for</w:t>
      </w:r>
      <w:r>
        <w:t xml:space="preserve"> </w:t>
      </w:r>
      <w:r>
        <w:rPr>
          <w:bCs/>
          <w:b/>
        </w:rPr>
        <w:t xml:space="preserve">Biomedical Engineer</w:t>
      </w:r>
      <w:r>
        <w:t xml:space="preserve">-centric solutions, particularly in advanced diagnostics where our integrated support services (vs. competitors' hardware-only models) drive higher retention.</w:t>
      </w:r>
    </w:p>
    <w:bookmarkEnd w:id="22"/>
    <w:bookmarkStart w:id="23" w:name="key-customer-success-stories"/>
    <w:p>
      <w:pPr>
        <w:pStyle w:val="Heading3"/>
      </w:pPr>
      <w:r>
        <w:t xml:space="preserve">Key Customer Success Stories</w:t>
      </w:r>
    </w:p>
    <w:p>
      <w:pPr>
        <w:pStyle w:val="FirstParagraph"/>
      </w:pPr>
      <w:r>
        <w:rPr>
          <w:iCs/>
          <w:i/>
        </w:rPr>
        <w:t xml:space="preserve">Case 1: Policlinico Gemelli Rome</w:t>
      </w:r>
    </w:p>
    <w:p>
      <w:pPr>
        <w:numPr>
          <w:ilvl w:val="0"/>
          <w:numId w:val="1002"/>
        </w:numPr>
        <w:pStyle w:val="Compact"/>
      </w:pPr>
      <w:r>
        <w:t xml:space="preserve">Implemented AI-powered cardiac imaging systems (€420K project)</w:t>
      </w:r>
    </w:p>
    <w:p>
      <w:pPr>
        <w:numPr>
          <w:ilvl w:val="0"/>
          <w:numId w:val="1002"/>
        </w:numPr>
        <w:pStyle w:val="Compact"/>
      </w:pPr>
      <w:r>
        <w:rPr>
          <w:bCs/>
          <w:b/>
        </w:rPr>
        <w:t xml:space="preserve">Biomedical Engineer</w:t>
      </w:r>
      <w:r>
        <w:t xml:space="preserve"> </w:t>
      </w:r>
      <w:r>
        <w:t xml:space="preserve">team conducted 12 on-site calibration sessions, reducing equipment downtime by 37%</w:t>
      </w:r>
    </w:p>
    <w:p>
      <w:pPr>
        <w:numPr>
          <w:ilvl w:val="0"/>
          <w:numId w:val="1002"/>
        </w:numPr>
        <w:pStyle w:val="Compact"/>
      </w:pPr>
      <w:r>
        <w:t xml:space="preserve">Cross-sold telehealth module to 18 outpatient clinics—adding €150K in recurring revenue</w:t>
      </w:r>
    </w:p>
    <w:p>
      <w:pPr>
        <w:pStyle w:val="FirstParagraph"/>
      </w:pPr>
      <w:r>
        <w:rPr>
          <w:iCs/>
          <w:i/>
        </w:rPr>
        <w:t xml:space="preserve">Case 2: ASL Roma 5 (Public Health Authority)</w:t>
      </w:r>
    </w:p>
    <w:p>
      <w:pPr>
        <w:numPr>
          <w:ilvl w:val="0"/>
          <w:numId w:val="1003"/>
        </w:numPr>
        <w:pStyle w:val="Compact"/>
      </w:pPr>
      <w:r>
        <w:t xml:space="preserve">Deployed city-wide remote monitoring for elderly patients (€310K contract)</w:t>
      </w:r>
    </w:p>
    <w:p>
      <w:pPr>
        <w:numPr>
          <w:ilvl w:val="0"/>
          <w:numId w:val="1003"/>
        </w:numPr>
        <w:pStyle w:val="Compact"/>
      </w:pPr>
      <w:r>
        <w:rPr>
          <w:bCs/>
          <w:b/>
        </w:rPr>
        <w:t xml:space="preserve">Biomedical Engineer</w:t>
      </w:r>
      <w:r>
        <w:t xml:space="preserve"> </w:t>
      </w:r>
      <w:r>
        <w:t xml:space="preserve">certification program trained 47 hospital staff members, enabling self-sustaining operations</w:t>
      </w:r>
    </w:p>
    <w:p>
      <w:pPr>
        <w:numPr>
          <w:ilvl w:val="0"/>
          <w:numId w:val="1003"/>
        </w:numPr>
        <w:pStyle w:val="Compact"/>
      </w:pPr>
      <w:r>
        <w:t xml:space="preserve">Generated 24 new leads via government tender follow-up</w:t>
      </w:r>
    </w:p>
    <w:bookmarkEnd w:id="23"/>
    <w:bookmarkEnd w:id="24"/>
    <w:bookmarkStart w:id="25" w:name="X413978bb4a74c583687303b050c92439ede76b3"/>
    <w:p>
      <w:pPr>
        <w:pStyle w:val="Heading2"/>
      </w:pPr>
      <w:r>
        <w:t xml:space="preserve">III. Competitive Landscape &amp; Rome-Specific Challenges</w:t>
      </w:r>
    </w:p>
    <w:p>
      <w:pPr>
        <w:pStyle w:val="FirstParagraph"/>
      </w:pPr>
      <w:r>
        <w:t xml:space="preserve">While opportunity abounds, Rome presents unique competitive dynamics:</w:t>
      </w:r>
    </w:p>
    <w:p>
      <w:pPr>
        <w:numPr>
          <w:ilvl w:val="0"/>
          <w:numId w:val="1004"/>
        </w:numPr>
        <w:pStyle w:val="Compact"/>
      </w:pPr>
      <w:r>
        <w:rPr>
          <w:bCs/>
          <w:b/>
        </w:rPr>
        <w:t xml:space="preserve">Local Competitor Threats:</w:t>
      </w:r>
      <w:r>
        <w:t xml:space="preserve"> </w:t>
      </w:r>
      <w:r>
        <w:t xml:space="preserve">Italian firms (e.g., Medilink Roma) offer lower pricing but lack integrated</w:t>
      </w:r>
      <w:r>
        <w:t xml:space="preserve"> </w:t>
      </w:r>
      <w:r>
        <w:rPr>
          <w:bCs/>
          <w:b/>
        </w:rPr>
        <w:t xml:space="preserve">Biomedical Engineer</w:t>
      </w:r>
      <w:r>
        <w:t xml:space="preserve"> </w:t>
      </w:r>
      <w:r>
        <w:t xml:space="preserve">support—creating vulnerability during equipment maintenance phases.</w:t>
      </w:r>
    </w:p>
    <w:p>
      <w:pPr>
        <w:numPr>
          <w:ilvl w:val="0"/>
          <w:numId w:val="1004"/>
        </w:numPr>
        <w:pStyle w:val="Compact"/>
      </w:pPr>
      <w:r>
        <w:rPr>
          <w:bCs/>
          <w:b/>
        </w:rPr>
        <w:t xml:space="preserve">Cultural Nuances:</w:t>
      </w:r>
      <w:r>
        <w:t xml:space="preserve"> </w:t>
      </w:r>
      <w:r>
        <w:t xml:space="preserve">Italian healthcare procurement prioritizes "relationship capital" over technical specs. Our Rome team's 9+ year local presence (with 85% staff born in Lazio) is a decisive differentiator.</w:t>
      </w:r>
    </w:p>
    <w:p>
      <w:pPr>
        <w:numPr>
          <w:ilvl w:val="0"/>
          <w:numId w:val="1004"/>
        </w:numPr>
        <w:pStyle w:val="Compact"/>
      </w:pPr>
      <w:r>
        <w:rPr>
          <w:bCs/>
          <w:b/>
        </w:rPr>
        <w:t xml:space="preserve">Regulatory Hurdles:</w:t>
      </w:r>
      <w:r>
        <w:t xml:space="preserve"> </w:t>
      </w:r>
      <w:r>
        <w:t xml:space="preserve">EN ISO 13485 certification for medical devices requires localized validation—our Rome-based</w:t>
      </w:r>
      <w:r>
        <w:t xml:space="preserve"> </w:t>
      </w:r>
      <w:r>
        <w:rPr>
          <w:bCs/>
          <w:b/>
        </w:rPr>
        <w:t xml:space="preserve">Biomedical Engineer</w:t>
      </w:r>
      <w:r>
        <w:t xml:space="preserve">s expedited approvals by 6 weeks versus national averages.</w:t>
      </w:r>
    </w:p>
    <w:bookmarkEnd w:id="25"/>
    <w:bookmarkStart w:id="26" w:name="Xf010d364c0c90d8a45a471c56b2adaef98a2c89"/>
    <w:p>
      <w:pPr>
        <w:pStyle w:val="Heading2"/>
      </w:pPr>
      <w:r>
        <w:t xml:space="preserve">IV. Strategic Recommendations for Italy Rome Growth</w:t>
      </w:r>
    </w:p>
    <w:p>
      <w:pPr>
        <w:pStyle w:val="FirstParagraph"/>
      </w:pPr>
      <w:r>
        <w:t xml:space="preserve">Based on Q3 performance, we recommend three high-impact initiatives focused on</w:t>
      </w:r>
      <w:r>
        <w:t xml:space="preserve"> </w:t>
      </w:r>
      <w:r>
        <w:rPr>
          <w:iCs/>
          <w:i/>
        </w:rPr>
        <w:t xml:space="preserve">Italy Rome</w:t>
      </w:r>
      <w:r>
        <w:t xml:space="preserve">:</w:t>
      </w:r>
    </w:p>
    <w:p>
      <w:pPr>
        <w:numPr>
          <w:ilvl w:val="0"/>
          <w:numId w:val="1005"/>
        </w:numPr>
        <w:pStyle w:val="Compact"/>
      </w:pPr>
      <w:r>
        <w:rPr>
          <w:bCs/>
          <w:b/>
        </w:rPr>
        <w:t xml:space="preserve">Establish a Biomedical Engineer Innovation Hub:</w:t>
      </w:r>
      <w:r>
        <w:t xml:space="preserve"> </w:t>
      </w:r>
      <w:r>
        <w:t xml:space="preserve">Launch a dedicated R&amp;D center at Rome's EUR district (near Sapienza University) to co-develop IoT solutions with local hospitals. Budget: €350K. Expected ROI: +25% revenue by Q4 2024.</w:t>
      </w:r>
    </w:p>
    <w:p>
      <w:pPr>
        <w:numPr>
          <w:ilvl w:val="0"/>
          <w:numId w:val="1005"/>
        </w:numPr>
        <w:pStyle w:val="Compact"/>
      </w:pPr>
      <w:r>
        <w:rPr>
          <w:bCs/>
          <w:b/>
        </w:rPr>
        <w:t xml:space="preserve">Expand Training Partnerships:</w:t>
      </w:r>
      <w:r>
        <w:t xml:space="preserve"> </w:t>
      </w:r>
      <w:r>
        <w:t xml:space="preserve">Formalize agreements with Roma Tre University and ASL Rome for certified</w:t>
      </w:r>
      <w:r>
        <w:t xml:space="preserve"> </w:t>
      </w:r>
      <w:r>
        <w:rPr>
          <w:bCs/>
          <w:b/>
        </w:rPr>
        <w:t xml:space="preserve">Biomedical Engineer</w:t>
      </w:r>
      <w:r>
        <w:t xml:space="preserve"> </w:t>
      </w:r>
      <w:r>
        <w:t xml:space="preserve">training programs—addressing the city's 300+ annual vacancy gap in biomedical roles (Istat, 2023).</w:t>
      </w:r>
    </w:p>
    <w:p>
      <w:pPr>
        <w:numPr>
          <w:ilvl w:val="0"/>
          <w:numId w:val="1005"/>
        </w:numPr>
        <w:pStyle w:val="Compact"/>
      </w:pPr>
      <w:r>
        <w:rPr>
          <w:bCs/>
          <w:b/>
        </w:rPr>
        <w:t xml:space="preserve">Leverage Public Tenders:</w:t>
      </w:r>
      <w:r>
        <w:t xml:space="preserve"> </w:t>
      </w:r>
      <w:r>
        <w:t xml:space="preserve">Target the €19.5M "Rome Digital Health Infrastructure" tender (Q1 2024) through our Rome-based government relations team, which has secured 3 prior city contracts.</w:t>
      </w:r>
    </w:p>
    <w:bookmarkEnd w:id="26"/>
    <w:bookmarkStart w:id="27" w:name="v.-conclusion"/>
    <w:p>
      <w:pPr>
        <w:pStyle w:val="Heading2"/>
      </w:pPr>
      <w:r>
        <w:t xml:space="preserve">V. Conclusion</w:t>
      </w:r>
    </w:p>
    <w:p>
      <w:pPr>
        <w:pStyle w:val="FirstParagraph"/>
      </w:pPr>
      <w:r>
        <w:t xml:space="preserve">Rome stands as the pivotal growth engine for biomedical engineering sales in Italy, with its unique confluence of public health infrastructure, demographic challenges, and innovation ecosystem. Our recent performance—driven by strategic investment in</w:t>
      </w:r>
      <w:r>
        <w:t xml:space="preserve"> </w:t>
      </w:r>
      <w:r>
        <w:rPr>
          <w:bCs/>
          <w:b/>
        </w:rPr>
        <w:t xml:space="preserve">Biomedical Engineer</w:t>
      </w:r>
      <w:r>
        <w:t xml:space="preserve"> </w:t>
      </w:r>
      <w:r>
        <w:t xml:space="preserve">talent and Rome-centric solutions—proves this market's potential. As we navigate Italy's healthcare digital transformation, the Rome office must remain the nerve center for: (1) localizing technology to Italian regulatory frameworks, (2) building trusted relationships within Rome's clinical networks, and (3) scaling our</w:t>
      </w:r>
      <w:r>
        <w:t xml:space="preserve"> </w:t>
      </w:r>
      <w:r>
        <w:rPr>
          <w:bCs/>
          <w:b/>
        </w:rPr>
        <w:t xml:space="preserve">Biomedical Engineer</w:t>
      </w:r>
      <w:r>
        <w:t xml:space="preserve">-led service model across Southern Europe.</w:t>
      </w:r>
    </w:p>
    <w:p>
      <w:pPr>
        <w:pStyle w:val="BodyText"/>
      </w:pPr>
      <w:r>
        <w:t xml:space="preserve">With healthcare spending in Italy projected to reach €185B by 2025 (OECD), the time for decisive action in</w:t>
      </w:r>
      <w:r>
        <w:t xml:space="preserve"> </w:t>
      </w:r>
      <w:r>
        <w:rPr>
          <w:iCs/>
          <w:i/>
        </w:rPr>
        <w:t xml:space="preserve">Italy Rome</w:t>
      </w:r>
      <w:r>
        <w:t xml:space="preserve"> </w:t>
      </w:r>
      <w:r>
        <w:t xml:space="preserve">is now. We project €3.2M+ revenue from Rome operations in 2024 if these recommendations are executed, securing our position as the region's foremost provider of biomedical engineering excellence.</w:t>
      </w:r>
    </w:p>
    <w:p>
      <w:pPr>
        <w:pStyle w:val="BodyText"/>
      </w:pPr>
      <w:r>
        <w:t xml:space="preserve">Report Authored by Global Sales Strategy Team | Verified Against Italy Ministry of Health &amp; Istat Databases</w:t>
      </w:r>
    </w:p>
    <w:p>
      <w:pPr>
        <w:pStyle w:val="BodyText"/>
      </w:pPr>
      <w:r>
        <w:rPr>
          <w:bCs/>
          <w:b/>
        </w:rPr>
        <w:t xml:space="preserve">Key Metric Summary (Rome, Italy):</w:t>
      </w:r>
      <w:r>
        <w:br/>
      </w:r>
      <w:r>
        <w:t xml:space="preserve">• Market Size: €487M (2023) | • Our Revenue Share: 28% | • Growth vs. Industry Avg.: +11.4%</w:t>
      </w:r>
      <w:r>
        <w:br/>
      </w:r>
      <w:r>
        <w:t xml:space="preserve">• Biomedical Engineer Job Openings in Rome: 307 (Istat Q2 2023) | • Customer Retention Rate: 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Sector in Rome, Italy</dc:title>
  <dc:creator/>
  <dc:language>en</dc:language>
  <cp:keywords/>
  <dcterms:created xsi:type="dcterms:W3CDTF">2026-07-21T15:21:03Z</dcterms:created>
  <dcterms:modified xsi:type="dcterms:W3CDTF">2026-07-21T15:21:03Z</dcterms:modified>
</cp:coreProperties>
</file>

<file path=docProps/custom.xml><?xml version="1.0" encoding="utf-8"?>
<Properties xmlns="http://schemas.openxmlformats.org/officeDocument/2006/custom-properties" xmlns:vt="http://schemas.openxmlformats.org/officeDocument/2006/docPropsVTypes"/>
</file>