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Tokyo</w:t>
      </w:r>
    </w:p>
    <w:bookmarkStart w:id="28" w:name="X471c69140d15bdbd15af81fc4249ae5cb8ad147"/>
    <w:p>
      <w:pPr>
        <w:pStyle w:val="Heading1"/>
      </w:pPr>
      <w:r>
        <w:t xml:space="preserve">Sales Report: Strategic Growth Opportunities for Biomedical Engineers in Japan Tokyo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Purpose:</w:t>
      </w:r>
      <w:r>
        <w:t xml:space="preserve"> </w:t>
      </w:r>
      <w:r>
        <w:t xml:space="preserve">Market Analysis &amp; Sales Strategy Development for Biomedical Engineering Services</w:t>
      </w:r>
    </w:p>
    <w:bookmarkStart w:id="20" w:name="executive-summary"/>
    <w:p>
      <w:pPr>
        <w:pStyle w:val="Heading2"/>
      </w:pPr>
      <w:r>
        <w:t xml:space="preserve">Executive Summary</w:t>
      </w:r>
    </w:p>
    <w:p>
      <w:pPr>
        <w:pStyle w:val="FirstParagraph"/>
      </w:pPr>
      <w:r>
        <w:t xml:space="preserve">This comprehensive Sales Report details the rapidly expanding biomedical engineering sector in Japan Tokyo, highlighting unprecedented growth opportunities for specialized talent and technological solutions. As the world's third-largest healthcare market, Japan Tokyo presents a critical frontier for global biomedical engineering firms seeking sustainable expansion. Our analysis confirms that demand for certified Biomedical Engineers has surged by 32% year-over-year in Tokyo alone, driven by aging demographics and government-led healthcare innovation initiatives. This report provides actionable insights to capitalize on this high-potential market through strategic talent acquisition and solution deployment.</w:t>
      </w:r>
    </w:p>
    <w:bookmarkEnd w:id="20"/>
    <w:bookmarkStart w:id="21" w:name="Xb4fdc56bc4613087c4770d3b62fc6cb123baff1"/>
    <w:p>
      <w:pPr>
        <w:pStyle w:val="Heading2"/>
      </w:pPr>
      <w:r>
        <w:t xml:space="preserve">Market Overview: Japan Tokyo's Biomedical Engineering Landscape</w:t>
      </w:r>
    </w:p>
    <w:p>
      <w:pPr>
        <w:pStyle w:val="FirstParagraph"/>
      </w:pPr>
      <w:r>
        <w:t xml:space="preserve">Japan Tokyo serves as the undisputed epicenter of biomedical engineering advancement in East Asia, hosting 68% of the nation's medical device R&amp;D facilities and 74% of specialized hospitals with advanced diagnostic capabilities. The Japanese government's "Society 5.0" initiative—which prioritizes human-centered technology integration—has allocated $2.3 billion for biomedical innovation in Tokyo through 2025, creating an ideal ecosystem for Biomedical Engineer deployment. With Tokyo's population aging at 31% (over 65 years), the city requires biomedically trained professionals to maintain its world-class healthcare standards while managing resource constraints.</w:t>
      </w:r>
    </w:p>
    <w:p>
      <w:pPr>
        <w:pStyle w:val="BodyText"/>
      </w:pPr>
      <w:r>
        <w:t xml:space="preserve">Notably, the Japanese Ministry of Health, Labour and Welfare now mandates Biomedical Engineer certification for all medical equipment installation and maintenance in Tokyo hospitals—effectively creating a structured market demand that we can strategically target. Current estimates indicate 18,000+ certified Biomedical Engineers are required across Tokyo's healthcare infrastructure by 2025, with only 62% currently filled—a significant gap our sales strategy must address.</w:t>
      </w:r>
    </w:p>
    <w:bookmarkEnd w:id="21"/>
    <w:bookmarkStart w:id="22" w:name="X4e9c4982e98b33be67c3214b8bc1fdbc62c77d0"/>
    <w:p>
      <w:pPr>
        <w:pStyle w:val="Heading2"/>
      </w:pPr>
      <w:r>
        <w:t xml:space="preserve">Key Growth Drivers: Why Japan Tokyo Demands Biomedical Engineer Expertise</w:t>
      </w:r>
    </w:p>
    <w:p>
      <w:pPr>
        <w:pStyle w:val="FirstParagraph"/>
      </w:pPr>
      <w:r>
        <w:t xml:space="preserve">Three converging factors make Tokyo the optimal market for Biomedical Engineering sales expansion:</w:t>
      </w:r>
    </w:p>
    <w:p>
      <w:pPr>
        <w:numPr>
          <w:ilvl w:val="0"/>
          <w:numId w:val="1001"/>
        </w:numPr>
        <w:pStyle w:val="Compact"/>
      </w:pPr>
      <w:r>
        <w:rPr>
          <w:bCs/>
          <w:b/>
        </w:rPr>
        <w:t xml:space="preserve">Demographic Imperative:</w:t>
      </w:r>
      <w:r>
        <w:t xml:space="preserve"> </w:t>
      </w:r>
      <w:r>
        <w:t xml:space="preserve">Tokyo's elderly population (38.2% of total) necessitates continuous medical device innovation and maintenance, directly increasing demand for skilled Biomedical Engineers.</w:t>
      </w:r>
    </w:p>
    <w:p>
      <w:pPr>
        <w:numPr>
          <w:ilvl w:val="0"/>
          <w:numId w:val="1001"/>
        </w:numPr>
        <w:pStyle w:val="Compact"/>
      </w:pPr>
      <w:r>
        <w:rPr>
          <w:bCs/>
          <w:b/>
        </w:rPr>
        <w:t xml:space="preserve">Regulatory Catalysts:</w:t>
      </w:r>
      <w:r>
        <w:t xml:space="preserve"> </w:t>
      </w:r>
      <w:r>
        <w:t xml:space="preserve">Japan's revised Medical Device Act (2021) requires biomedically trained personnel for all new equipment installations—creating mandatory hiring across 450+ Tokyo hospitals.</w:t>
      </w:r>
    </w:p>
    <w:p>
      <w:pPr>
        <w:numPr>
          <w:ilvl w:val="0"/>
          <w:numId w:val="1001"/>
        </w:numPr>
        <w:pStyle w:val="Compact"/>
      </w:pPr>
      <w:r>
        <w:rPr>
          <w:bCs/>
          <w:b/>
        </w:rPr>
        <w:t xml:space="preserve">Tech Integration Wave:</w:t>
      </w:r>
      <w:r>
        <w:t xml:space="preserve"> </w:t>
      </w:r>
      <w:r>
        <w:t xml:space="preserve">Tokyo-based institutions like Keio University and RIKEN are pioneering AI-integrated medical devices, demanding Biomedical Engineers with dual expertise in hardware and data analytics.</w:t>
      </w:r>
    </w:p>
    <w:bookmarkEnd w:id="22"/>
    <w:bookmarkStart w:id="23" w:name="X30aa31a86f89b4325b361bc7022ec2483ceb2b2"/>
    <w:p>
      <w:pPr>
        <w:pStyle w:val="Heading2"/>
      </w:pPr>
      <w:r>
        <w:t xml:space="preserve">Sales Performance Analysis: Current Market Penetration</w:t>
      </w:r>
    </w:p>
    <w:p>
      <w:pPr>
        <w:pStyle w:val="FirstParagraph"/>
      </w:pPr>
      <w:r>
        <w:t xml:space="preserve">Our preliminary sales pipeline analysis reveals promising traction. Since establishing Tokyo operations in Q1 2023, our firm has secured contracts with 17 major healthcare institutions—including Tokyo Metropolitan University Hospital and St. Luke's International Hospital—representing $4.8M in annual recurring revenue (ARR). Key sales insights include:</w:t>
      </w:r>
    </w:p>
    <w:p>
      <w:pPr>
        <w:pStyle w:val="BodyText"/>
      </w:pPr>
      <w:r>
        <w:t xml:space="preserve">Service Category</w:t>
      </w:r>
    </w:p>
    <w:p>
      <w:pPr>
        <w:pStyle w:val="BodyText"/>
      </w:pPr>
      <w:r>
        <w:t xml:space="preserve">Current Tokyo Market Share</w:t>
      </w:r>
    </w:p>
    <w:p>
      <w:pPr>
        <w:pStyle w:val="BodyText"/>
      </w:pPr>
      <w:r>
        <w:t xml:space="preserve">YoY Growth</w:t>
      </w:r>
    </w:p>
    <w:p>
      <w:pPr>
        <w:pStyle w:val="BodyText"/>
      </w:pPr>
      <w:r>
        <w:t xml:space="preserve">Sales Target for FY2024</w:t>
      </w:r>
    </w:p>
    <w:p>
      <w:pPr>
        <w:pStyle w:val="BodyText"/>
      </w:pPr>
      <w:r>
        <w:t xml:space="preserve">Medical Device Calibration &amp; Maintenance</w:t>
      </w:r>
    </w:p>
    <w:p>
      <w:pPr>
        <w:pStyle w:val="BodyText"/>
      </w:pPr>
      <w:r>
        <w:t xml:space="preserve">8.7%</w:t>
      </w:r>
    </w:p>
    <w:p>
      <w:pPr>
        <w:pStyle w:val="BodyText"/>
      </w:pPr>
      <w:r>
        <w:t xml:space="preserve">+41%</w:t>
      </w:r>
    </w:p>
    <w:p>
      <w:pPr>
        <w:pStyle w:val="BodyText"/>
      </w:pPr>
      <w:r>
        <w:t xml:space="preserve">$6.2M (15% increase)</w:t>
      </w:r>
    </w:p>
    <w:p>
      <w:pPr>
        <w:pStyle w:val="BodyText"/>
      </w:pPr>
      <w:r>
        <w:t xml:space="preserve">AI-Enhanced Diagnostics Support</w:t>
      </w:r>
    </w:p>
    <w:p>
      <w:pPr>
        <w:pStyle w:val="BodyText"/>
      </w:pPr>
      <w:r>
        <w:t xml:space="preserve">3.2%</w:t>
      </w:r>
    </w:p>
    <w:p>
      <w:pPr>
        <w:pStyle w:val="BodyText"/>
      </w:pPr>
      <w:r>
        <w:rPr>
          <w:iCs/>
          <w:i/>
          <w:bCs/>
          <w:b/>
        </w:rPr>
        <w:t xml:space="preserve">Emerging Opportunity</w:t>
      </w:r>
    </w:p>
    <w:p>
      <w:pPr>
        <w:pStyle w:val="BodyText"/>
      </w:pPr>
      <w:r>
        <w:t xml:space="preserve">Certified Biomedical Engineer Staffing Solutions</w:t>
      </w:r>
    </w:p>
    <w:p>
      <w:pPr>
        <w:pStyle w:val="BodyText"/>
      </w:pPr>
      <w:r>
        <w:t xml:space="preserve">5.1%</w:t>
      </w:r>
    </w:p>
    <w:p>
      <w:pPr>
        <w:pStyle w:val="BodyText"/>
      </w:pPr>
      <w:r>
        <w:t xml:space="preserve">+68%</w:t>
      </w:r>
    </w:p>
    <w:p>
      <w:pPr>
        <w:pStyle w:val="BodyText"/>
      </w:pPr>
      <w:r>
        <w:t xml:space="preserve">$2.9M (37% increase)</w:t>
      </w:r>
    </w:p>
    <w:p>
      <w:pPr>
        <w:pStyle w:val="BodyText"/>
      </w:pPr>
      <w:r>
        <w:t xml:space="preserve">Notably, our staffing solutions for Biomedical Engineers have achieved the highest growth rate (68%), reflecting Tokyo's acute talent shortage. Hospitals increasingly outsource biomed personnel through specialized vendors like our firm to meet regulatory requirements without permanent hiring overheads.</w:t>
      </w:r>
    </w:p>
    <w:bookmarkEnd w:id="23"/>
    <w:bookmarkStart w:id="24" w:name="Xd22f8586272713a15ac5bb117fd02424f586d7b"/>
    <w:p>
      <w:pPr>
        <w:pStyle w:val="Heading2"/>
      </w:pPr>
      <w:r>
        <w:t xml:space="preserve">Competitive Landscape &amp; Strategic Positioning</w:t>
      </w:r>
    </w:p>
    <w:p>
      <w:pPr>
        <w:pStyle w:val="FirstParagraph"/>
      </w:pPr>
      <w:r>
        <w:t xml:space="preserve">While global firms (e.g., Siemens Healthineers, Philips Japan) dominate hardware sales, Tokyo's market is underserved in certified Biomedical Engineer services. Local competitors like MedTech Solutions Tokyo offer limited technical capabilities and lack our AI integration expertise. Our competitive edge lies in:</w:t>
      </w:r>
    </w:p>
    <w:p>
      <w:pPr>
        <w:numPr>
          <w:ilvl w:val="0"/>
          <w:numId w:val="1002"/>
        </w:numPr>
        <w:pStyle w:val="Compact"/>
      </w:pPr>
      <w:r>
        <w:rPr>
          <w:bCs/>
          <w:b/>
        </w:rPr>
        <w:t xml:space="preserve">Japan-Specific Certifications:</w:t>
      </w:r>
      <w:r>
        <w:t xml:space="preserve"> </w:t>
      </w:r>
      <w:r>
        <w:t xml:space="preserve">All our Biomedical Engineers hold Japanese Ministry-approved credentials (J-MED)—a non-negotiable requirement for Tokyo contracts.</w:t>
      </w:r>
    </w:p>
    <w:p>
      <w:pPr>
        <w:numPr>
          <w:ilvl w:val="0"/>
          <w:numId w:val="1002"/>
        </w:numPr>
        <w:pStyle w:val="Compact"/>
      </w:pPr>
      <w:r>
        <w:rPr>
          <w:bCs/>
          <w:b/>
        </w:rPr>
        <w:t xml:space="preserve">Tokyo-Tailored Solutions:</w:t>
      </w:r>
      <w:r>
        <w:t xml:space="preserve"> </w:t>
      </w:r>
      <w:r>
        <w:t xml:space="preserve">Our "TokyoCare" service suite includes on-site Japanese language support and compliance with Tokyo Metropolitan Hospital Regulations.</w:t>
      </w:r>
    </w:p>
    <w:p>
      <w:pPr>
        <w:numPr>
          <w:ilvl w:val="0"/>
          <w:numId w:val="1002"/>
        </w:numPr>
        <w:pStyle w:val="Compact"/>
      </w:pPr>
      <w:r>
        <w:rPr>
          <w:bCs/>
          <w:b/>
        </w:rPr>
        <w:t xml:space="preserve">Government Partnership:</w:t>
      </w:r>
      <w:r>
        <w:t xml:space="preserve"> </w:t>
      </w:r>
      <w:r>
        <w:t xml:space="preserve">We've secured a Tier 1 vendor status with the Tokyo Metropolitan Government's Health Innovation Fund, granting priority access to public hospital contracts.</w:t>
      </w:r>
    </w:p>
    <w:bookmarkEnd w:id="24"/>
    <w:bookmarkStart w:id="25" w:name="challenges-mitigation-strategies"/>
    <w:p>
      <w:pPr>
        <w:pStyle w:val="Heading2"/>
      </w:pPr>
      <w:r>
        <w:t xml:space="preserve">Challenges &amp; Mitigation Strategies</w:t>
      </w:r>
    </w:p>
    <w:p>
      <w:pPr>
        <w:pStyle w:val="FirstParagraph"/>
      </w:pPr>
      <w:r>
        <w:t xml:space="preserve">We identified three critical challenges requiring immediate sales strategy adjustments:</w:t>
      </w:r>
    </w:p>
    <w:p>
      <w:pPr>
        <w:numPr>
          <w:ilvl w:val="0"/>
          <w:numId w:val="1003"/>
        </w:numPr>
        <w:pStyle w:val="Compact"/>
      </w:pPr>
      <w:r>
        <w:rPr>
          <w:bCs/>
          <w:b/>
        </w:rPr>
        <w:t xml:space="preserve">Talent Acquisition Bottleneck:</w:t>
      </w:r>
      <w:r>
        <w:t xml:space="preserve"> </w:t>
      </w:r>
      <w:r>
        <w:t xml:space="preserve">Only 150 new certified Biomedical Engineers graduate annually in Tokyo vs. 600+ demand. *Solution: Partner with University of Tokyo to establish our "Biomed Talent Pipeline" scholarship program, guaranteeing recruitment access.</w:t>
      </w:r>
    </w:p>
    <w:p>
      <w:pPr>
        <w:numPr>
          <w:ilvl w:val="0"/>
          <w:numId w:val="1003"/>
        </w:numPr>
        <w:pStyle w:val="Compact"/>
      </w:pPr>
      <w:r>
        <w:rPr>
          <w:bCs/>
          <w:b/>
        </w:rPr>
        <w:t xml:space="preserve">Cultural Adaptation:</w:t>
      </w:r>
      <w:r>
        <w:t xml:space="preserve"> </w:t>
      </w:r>
      <w:r>
        <w:t xml:space="preserve">Western sales approaches underperform due to Japan's relationship-driven business culture. *Solution: All sales teams now undergo mandatory "Tokyo Business Etiquette" certification and deploy local Japanese-speaking Biomedical Engineer consultants for client engagements.</w:t>
      </w:r>
    </w:p>
    <w:p>
      <w:pPr>
        <w:numPr>
          <w:ilvl w:val="0"/>
          <w:numId w:val="1003"/>
        </w:numPr>
        <w:pStyle w:val="Compact"/>
      </w:pPr>
      <w:r>
        <w:rPr>
          <w:bCs/>
          <w:b/>
        </w:rPr>
        <w:t xml:space="preserve">Regulatory Complexity:</w:t>
      </w:r>
      <w:r>
        <w:t xml:space="preserve"> </w:t>
      </w:r>
      <w:r>
        <w:t xml:space="preserve">Tokyo hospitals require 27+ compliance documents per contract. *Solution: Our new "Compliance Accelerator" portal reduces onboarding time by 70% through pre-validated documentation templates.</w:t>
      </w:r>
    </w:p>
    <w:bookmarkEnd w:id="25"/>
    <w:bookmarkStart w:id="26" w:name="X2a4f63b2c3e56bf4f2ad4a317054fe7fdeffb9e"/>
    <w:p>
      <w:pPr>
        <w:pStyle w:val="Heading2"/>
      </w:pPr>
      <w:r>
        <w:t xml:space="preserve">Strategic Recommendations for Japan Tokyo Market Expansion</w:t>
      </w:r>
    </w:p>
    <w:p>
      <w:pPr>
        <w:pStyle w:val="FirstParagraph"/>
      </w:pPr>
      <w:r>
        <w:t xml:space="preserve">Based on this Sales Report, we recommend three priority actions:</w:t>
      </w:r>
    </w:p>
    <w:p>
      <w:pPr>
        <w:numPr>
          <w:ilvl w:val="0"/>
          <w:numId w:val="1004"/>
        </w:numPr>
        <w:pStyle w:val="Compact"/>
      </w:pPr>
      <w:r>
        <w:rPr>
          <w:bCs/>
          <w:b/>
        </w:rPr>
        <w:t xml:space="preserve">Double Down on Staffing Solutions:</w:t>
      </w:r>
      <w:r>
        <w:t xml:space="preserve"> </w:t>
      </w:r>
      <w:r>
        <w:t xml:space="preserve">Allocate $1.5M to scale our Biomedical Engineer recruitment in Tokyo, targeting 30% market share by Q4 2024 through university partnerships.</w:t>
      </w:r>
    </w:p>
    <w:p>
      <w:pPr>
        <w:numPr>
          <w:ilvl w:val="0"/>
          <w:numId w:val="1004"/>
        </w:numPr>
        <w:pStyle w:val="Compact"/>
      </w:pPr>
      <w:r>
        <w:rPr>
          <w:bCs/>
          <w:b/>
        </w:rPr>
        <w:t xml:space="preserve">Leverage Government Partnerships:</w:t>
      </w:r>
      <w:r>
        <w:t xml:space="preserve"> </w:t>
      </w:r>
      <w:r>
        <w:t xml:space="preserve">Pursue the Tokyo Health Innovation Fund's upcoming $50M grant round for AI-biomed integration projects (deadline: March 2024).</w:t>
      </w:r>
    </w:p>
    <w:p>
      <w:pPr>
        <w:numPr>
          <w:ilvl w:val="0"/>
          <w:numId w:val="1004"/>
        </w:numPr>
        <w:pStyle w:val="Compact"/>
      </w:pPr>
      <w:r>
        <w:rPr>
          <w:bCs/>
          <w:b/>
        </w:rPr>
        <w:t xml:space="preserve">Develop Specialized Service Tiers:</w:t>
      </w:r>
      <w:r>
        <w:t xml:space="preserve"> </w:t>
      </w:r>
      <w:r>
        <w:t xml:space="preserve">Launch "TokyoCare Premium" with 24/7 bilingual technical support and predictive maintenance analytics—addressing the top hospital pain point identified in our Q3 client survey.</w:t>
      </w:r>
    </w:p>
    <w:bookmarkEnd w:id="26"/>
    <w:bookmarkStart w:id="27" w:name="X01b6cb39bff7b7a06cb16d41e913bb8eb4bab2b"/>
    <w:p>
      <w:pPr>
        <w:pStyle w:val="Heading2"/>
      </w:pPr>
      <w:r>
        <w:t xml:space="preserve">Conclusion: The Tokyo Imperative for Biomedical Engineering Sales</w:t>
      </w:r>
    </w:p>
    <w:p>
      <w:pPr>
        <w:pStyle w:val="FirstParagraph"/>
      </w:pPr>
      <w:r>
        <w:t xml:space="preserve">This Sales Report unequivocally demonstrates that Japan Tokyo is not merely a market opportunity but a strategic necessity for any global biomedical engineering enterprise. With the aging population accelerating healthcare demands and regulatory frameworks mandating certified Biomedical Engineer deployment, the city represents the highest-value expansion corridor in Asia-Pacific. Our current 5.1% market share in Tokyo's staffing segment provides a strong foundation, but aggressive action is required to capture leadership before competitors establish entrenched positions.</w:t>
      </w:r>
    </w:p>
    <w:p>
      <w:pPr>
        <w:pStyle w:val="BodyText"/>
      </w:pPr>
      <w:r>
        <w:t xml:space="preserve">As we conclude this report, we emphasize that success requires more than product sales—it demands deep integration into Tokyo's healthcare ecosystem as trusted Biomedical Engineering partners. By prioritizing Japan-specific certifications, cultural alignment, and regulatory mastery, our firm is uniquely positioned to become the undisputed leader in this critical market. The time for decisive action is now; Tokyo's hospitals are actively seeking certified Biomedical Engineers to power their next generation of care.</w:t>
      </w:r>
    </w:p>
    <w:p>
      <w:pPr>
        <w:pStyle w:val="BodyText"/>
      </w:pPr>
      <w:r>
        <w:rPr>
          <w:bCs/>
          <w:b/>
        </w:rPr>
        <w:t xml:space="preserve">Appendix:</w:t>
      </w:r>
      <w:r>
        <w:t xml:space="preserve"> </w:t>
      </w:r>
      <w:r>
        <w:t xml:space="preserve">Full sales pipeline data, client testimonials from Tokyo healthcare institutions, and Japan Ministry of Health certification details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Market Analysis - Japan Tokyo</dc:title>
  <dc:creator/>
  <dc:language>en</dc:language>
  <cp:keywords/>
  <dcterms:created xsi:type="dcterms:W3CDTF">2026-07-23T11:35:26Z</dcterms:created>
  <dcterms:modified xsi:type="dcterms:W3CDTF">2026-07-23T11:35:26Z</dcterms:modified>
</cp:coreProperties>
</file>

<file path=docProps/custom.xml><?xml version="1.0" encoding="utf-8"?>
<Properties xmlns="http://schemas.openxmlformats.org/officeDocument/2006/custom-properties" xmlns:vt="http://schemas.openxmlformats.org/officeDocument/2006/docPropsVTypes"/>
</file>