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Analysis</w:t>
      </w:r>
      <w:r>
        <w:t xml:space="preserve"> </w:t>
      </w:r>
      <w:r>
        <w:t xml:space="preserve">for</w:t>
      </w:r>
      <w:r>
        <w:t xml:space="preserve"> </w:t>
      </w:r>
      <w:r>
        <w:t xml:space="preserve">Kazakhstan</w:t>
      </w:r>
      <w:r>
        <w:t xml:space="preserve"> </w:t>
      </w:r>
      <w:r>
        <w:t xml:space="preserve">Almaty</w:t>
      </w:r>
    </w:p>
    <w:bookmarkStart w:id="27" w:name="Xfbe7f37827f7ad6a530cf70b10d9f14c27321e6"/>
    <w:p>
      <w:pPr>
        <w:pStyle w:val="Heading1"/>
      </w:pPr>
      <w:r>
        <w:t xml:space="preserve">Comprehensive Sales Report: Biomedical Engineer Demand and Market Expansion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Regional Sales Division</w:t>
      </w:r>
      <w:r>
        <w:br/>
      </w:r>
      <w:r>
        <w:rPr>
          <w:bCs/>
          <w:b/>
        </w:rPr>
        <w:t xml:space="preserve">Subject:</w:t>
      </w:r>
      <w:r>
        <w:t xml:space="preserve"> </w:t>
      </w:r>
      <w:r>
        <w:t xml:space="preserve">Strategic Analysis of Biomedical Engineer Services in Kazakhstan Almaty</w:t>
      </w:r>
    </w:p>
    <w:bookmarkStart w:id="20" w:name="i.-executive-summary"/>
    <w:p>
      <w:pPr>
        <w:pStyle w:val="Heading2"/>
      </w:pPr>
      <w:r>
        <w:t xml:space="preserve">I. Executive Summary</w:t>
      </w:r>
    </w:p>
    <w:p>
      <w:pPr>
        <w:pStyle w:val="FirstParagraph"/>
      </w:pPr>
      <w:r>
        <w:t xml:space="preserve">This Sales Report provides a detailed analysis of the growing demand for certified Biomedical Engineers within the healthcare infrastructure sector of Kazakhstan Almaty. The market demonstrates robust expansion driven by national healthcare modernization initiatives, with Almaty as the undisputed epicenter for medical technology deployment in Central Asia. Our strategic positioning as a provider of specialized Biomedical Engineer solutions has yielded a 24% year-over-year sales growth in this region, significantly outperforming the national average. This document outlines market dynamics, competitive positioning, and actionable sales strategies to capitalize on Almaty's unique opportunities.</w:t>
      </w:r>
    </w:p>
    <w:bookmarkEnd w:id="20"/>
    <w:bookmarkStart w:id="21" w:name="Xd8d1a2b8f5b401ea4267f3a6efe3bfa25720505"/>
    <w:p>
      <w:pPr>
        <w:pStyle w:val="Heading2"/>
      </w:pPr>
      <w:r>
        <w:t xml:space="preserve">II. Market Context: Kazakhstan Almaty as a Growth Catalyst</w:t>
      </w:r>
    </w:p>
    <w:p>
      <w:pPr>
        <w:pStyle w:val="FirstParagraph"/>
      </w:pPr>
      <w:r>
        <w:t xml:space="preserve">Kazakhstan Almaty represents a critical hub for biomedical technology adoption in the region. With over 45% of Kazakhstan’s tertiary healthcare facilities located in Almaty, including flagship institutions like the</w:t>
      </w:r>
      <w:r>
        <w:t xml:space="preserve"> </w:t>
      </w:r>
      <w:r>
        <w:rPr>
          <w:iCs/>
          <w:i/>
        </w:rPr>
        <w:t xml:space="preserve">Almaty City Clinical Hospital #1</w:t>
      </w:r>
      <w:r>
        <w:t xml:space="preserve"> </w:t>
      </w:r>
      <w:r>
        <w:t xml:space="preserve">and the</w:t>
      </w:r>
      <w:r>
        <w:t xml:space="preserve"> </w:t>
      </w:r>
      <w:r>
        <w:rPr>
          <w:iCs/>
          <w:i/>
        </w:rPr>
        <w:t xml:space="preserve">Kazakh National Medical University Teaching Hospital</w:t>
      </w:r>
      <w:r>
        <w:t xml:space="preserve">, demand for skilled Biomedical Engineers is accelerating. The Government's "National Strategy 2050" prioritizes healthcare digitization and advanced medical equipment integration, directly fueling our sales pipeline. In the past 18 months alone, Almaty has approved $287 million in new hospital infrastructure projects requiring Biomedical Engineer oversight for equipment installation, maintenance, and training – creating a sustained high-value sales opportunity.</w:t>
      </w:r>
    </w:p>
    <w:bookmarkEnd w:id="21"/>
    <w:bookmarkStart w:id="22" w:name="Xc06cf0187e5499c861d53f8acfe7932e971fe34"/>
    <w:p>
      <w:pPr>
        <w:pStyle w:val="Heading2"/>
      </w:pPr>
      <w:r>
        <w:t xml:space="preserve">III. Sales Performance Highlights: Biomedical Engineer Solutions</w:t>
      </w:r>
    </w:p>
    <w:p>
      <w:pPr>
        <w:pStyle w:val="FirstParagraph"/>
      </w:pPr>
      <w:r>
        <w:t xml:space="preserve">Our Q3 2023 Sales Report confirms Almaty as our top-performing regional market for Biomedical Engineer service contracts.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Sales (KZT)</w:t>
            </w:r>
          </w:p>
        </w:tc>
        <w:tc>
          <w:tcPr/>
          <w:p>
            <w:pPr>
              <w:pStyle w:val="Compact"/>
              <w:jc w:val="left"/>
            </w:pPr>
            <w:r>
              <w:t xml:space="preserve">% Growth vs. Q3 2022</w:t>
            </w:r>
          </w:p>
        </w:tc>
        <w:tc>
          <w:tcPr/>
          <w:p>
            <w:pPr>
              <w:pStyle w:val="Compact"/>
              <w:jc w:val="left"/>
            </w:pPr>
            <w:r>
              <w:t xml:space="preserve">Key Clients in Almaty</w:t>
            </w:r>
          </w:p>
        </w:tc>
      </w:tr>
      <w:tr>
        <w:tc>
          <w:tcPr/>
          <w:p>
            <w:pPr>
              <w:pStyle w:val="Compact"/>
              <w:jc w:val="left"/>
            </w:pPr>
            <w:r>
              <w:t xml:space="preserve">Equipment Maintenance Contracts</w:t>
            </w:r>
          </w:p>
        </w:tc>
        <w:tc>
          <w:tcPr/>
          <w:p>
            <w:pPr>
              <w:pStyle w:val="Compact"/>
              <w:jc w:val="left"/>
            </w:pPr>
            <w:r>
              <w:t xml:space="preserve">89,500,000</w:t>
            </w:r>
          </w:p>
        </w:tc>
        <w:tc>
          <w:tcPr/>
          <w:p>
            <w:pPr>
              <w:pStyle w:val="Compact"/>
              <w:jc w:val="left"/>
            </w:pPr>
            <w:r>
              <w:t xml:space="preserve">+32%</w:t>
            </w:r>
          </w:p>
        </w:tc>
        <w:tc>
          <w:tcPr/>
          <w:p>
            <w:pPr>
              <w:pStyle w:val="Compact"/>
              <w:jc w:val="left"/>
            </w:pPr>
            <w:r>
              <w:t xml:space="preserve">Kazakh Medical Center, Almaty University Hospital</w:t>
            </w:r>
          </w:p>
        </w:tc>
      </w:tr>
      <w:tr>
        <w:tc>
          <w:tcPr/>
          <w:p>
            <w:pPr>
              <w:pStyle w:val="Compact"/>
              <w:jc w:val="left"/>
            </w:pPr>
            <w:r>
              <w:t xml:space="preserve">Biomedical Engineering Audits</w:t>
            </w:r>
          </w:p>
        </w:tc>
        <w:tc>
          <w:tcPr/>
          <w:p>
            <w:pPr>
              <w:pStyle w:val="Compact"/>
              <w:jc w:val="left"/>
            </w:pPr>
            <w:r>
              <w:t xml:space="preserve">24,350,000</w:t>
            </w:r>
          </w:p>
        </w:tc>
        <w:tc>
          <w:tcPr/>
          <w:p>
            <w:pPr>
              <w:pStyle w:val="Compact"/>
              <w:jc w:val="left"/>
            </w:pPr>
            <w:r>
              <w:t xml:space="preserve">+18%</w:t>
            </w:r>
          </w:p>
        </w:tc>
        <w:tc>
          <w:tcPr/>
          <w:p>
            <w:pPr>
              <w:pStyle w:val="Compact"/>
              <w:jc w:val="left"/>
            </w:pPr>
            <w:r>
              <w:t xml:space="preserve">National Healthcare Regulatory Authority (Almaty Office)</w:t>
            </w:r>
          </w:p>
        </w:tc>
      </w:tr>
      <w:tr>
        <w:tc>
          <w:tcPr/>
          <w:p>
            <w:pPr>
              <w:pStyle w:val="Compact"/>
              <w:jc w:val="left"/>
            </w:pPr>
            <w:r>
              <w:t xml:space="preserve">Training Programs for Clinical Staff</w:t>
            </w:r>
          </w:p>
        </w:tc>
        <w:tc>
          <w:tcPr/>
          <w:p>
            <w:pPr>
              <w:pStyle w:val="Compact"/>
              <w:jc w:val="left"/>
            </w:pPr>
            <w:r>
              <w:t xml:space="preserve">17,825,000</w:t>
            </w:r>
          </w:p>
        </w:tc>
        <w:tc>
          <w:tcPr/>
          <w:p>
            <w:pPr>
              <w:pStyle w:val="Compact"/>
              <w:jc w:val="left"/>
            </w:pPr>
            <w:r>
              <w:t xml:space="preserve">+41%</w:t>
            </w:r>
          </w:p>
        </w:tc>
        <w:tc>
          <w:tcPr/>
          <w:p>
            <w:pPr>
              <w:pStyle w:val="Compact"/>
              <w:jc w:val="left"/>
            </w:pPr>
            <w:r>
              <w:t xml:space="preserve">Alliance Medical Group, Almaty City Clinics Network</w:t>
            </w:r>
          </w:p>
        </w:tc>
      </w:tr>
    </w:tbl>
    <w:p>
      <w:pPr>
        <w:pStyle w:val="BodyText"/>
      </w:pPr>
      <w:r>
        <w:t xml:space="preserve">These figures underscore the critical role of the Biomedical Engineer in our value proposition. Notably, 78% of new contracts in Kazakhstan Almaty now explicitly require certified Biomedical Engineer support as a contractual obligation – a shift from previous years where such expertise was considered optional.</w:t>
      </w:r>
    </w:p>
    <w:bookmarkEnd w:id="22"/>
    <w:bookmarkStart w:id="23" w:name="X405b3e78387e8d3dccd17803f0553402162982f"/>
    <w:p>
      <w:pPr>
        <w:pStyle w:val="Heading2"/>
      </w:pPr>
      <w:r>
        <w:t xml:space="preserve">IV. The Strategic Value of the Biomedical Engineer in Almaty's Market</w:t>
      </w:r>
    </w:p>
    <w:p>
      <w:pPr>
        <w:pStyle w:val="FirstParagraph"/>
      </w:pPr>
      <w:r>
        <w:t xml:space="preserve">The distinction between general medical technicians and certified Biomedical Engineers is paramount in Kazakhstan Almaty's evolving regulatory landscape. Local healthcare authorities now mandate that all new imaging systems (MRI, CT scanners), telemedicine platforms, and robotic surgical tools be managed by a qualified Biomedical Engineer. This regulatory shift has transformed our sales approach: we no longer sell "technical support," but rather</w:t>
      </w:r>
      <w:r>
        <w:t xml:space="preserve"> </w:t>
      </w:r>
      <w:r>
        <w:rPr>
          <w:iCs/>
          <w:i/>
        </w:rPr>
        <w:t xml:space="preserve">compliance-driven Biomedical Engineering solutions</w:t>
      </w:r>
      <w:r>
        <w:t xml:space="preserve">. Sales teams in Almaty have successfully positioned our engineers as essential partners for hospitals seeking to avoid costly regulatory penalties and equipment downtime.</w:t>
      </w:r>
    </w:p>
    <w:p>
      <w:pPr>
        <w:pStyle w:val="BodyText"/>
      </w:pPr>
      <w:r>
        <w:t xml:space="preserve">A key differentiator is the cultural alignment of our Biomedical Engineer personnel. We employ Kazakh-speaking, locally trained engineers with certifications recognized by the</w:t>
      </w:r>
      <w:r>
        <w:t xml:space="preserve"> </w:t>
      </w:r>
      <w:r>
        <w:rPr>
          <w:iCs/>
          <w:i/>
        </w:rPr>
        <w:t xml:space="preserve">Kazakhstan Ministry of Healthcare</w:t>
      </w:r>
      <w:r>
        <w:t xml:space="preserve">, addressing a critical local market preference. This has accelerated contract finalization times in Almaty by 30% compared to competitors using foreign technicians.</w:t>
      </w:r>
    </w:p>
    <w:bookmarkEnd w:id="23"/>
    <w:bookmarkStart w:id="24" w:name="Xce85451ce8ea34f37c36b1693198a91c5d890bf"/>
    <w:p>
      <w:pPr>
        <w:pStyle w:val="Heading2"/>
      </w:pPr>
      <w:r>
        <w:t xml:space="preserve">V. Competitive Landscape and Sales Strategy Adjustments</w:t>
      </w:r>
    </w:p>
    <w:p>
      <w:pPr>
        <w:pStyle w:val="FirstParagraph"/>
      </w:pPr>
      <w:r>
        <w:t xml:space="preserve">While competition from regional firms (e.g., Central Asia Medical Services, Astana-based MedTech Solutions) exists, our focus on Almaty-specific market needs has created a defensible position. Our sales strategy in Kazakhstan Almaty now emphasizes:</w:t>
      </w:r>
    </w:p>
    <w:p>
      <w:pPr>
        <w:numPr>
          <w:ilvl w:val="0"/>
          <w:numId w:val="1001"/>
        </w:numPr>
        <w:pStyle w:val="Compact"/>
      </w:pPr>
      <w:r>
        <w:rPr>
          <w:bCs/>
          <w:b/>
        </w:rPr>
        <w:t xml:space="preserve">Regulatory Partnership:</w:t>
      </w:r>
      <w:r>
        <w:t xml:space="preserve"> </w:t>
      </w:r>
      <w:r>
        <w:t xml:space="preserve">Co-developing Biomedical Engineering compliance checklists with the Almaty Healthcare Authority.</w:t>
      </w:r>
    </w:p>
    <w:p>
      <w:pPr>
        <w:numPr>
          <w:ilvl w:val="0"/>
          <w:numId w:val="1001"/>
        </w:numPr>
        <w:pStyle w:val="Compact"/>
      </w:pPr>
      <w:r>
        <w:rPr>
          <w:bCs/>
          <w:b/>
        </w:rPr>
        <w:t xml:space="preserve">Local Talent Pipeline:</w:t>
      </w:r>
      <w:r>
        <w:t xml:space="preserve"> </w:t>
      </w:r>
      <w:r>
        <w:t xml:space="preserve">Partnering with Kazakh National Medical University to sponsor Biomedical Engineering internships, ensuring a continuous stream of qualified engineers for our sales teams to deploy.</w:t>
      </w:r>
    </w:p>
    <w:p>
      <w:pPr>
        <w:numPr>
          <w:ilvl w:val="0"/>
          <w:numId w:val="1001"/>
        </w:numPr>
        <w:pStyle w:val="Compact"/>
      </w:pPr>
      <w:r>
        <w:rPr>
          <w:bCs/>
          <w:b/>
        </w:rPr>
        <w:t xml:space="preserve">Solution Bundling:</w:t>
      </w:r>
      <w:r>
        <w:t xml:space="preserve"> </w:t>
      </w:r>
      <w:r>
        <w:t xml:space="preserve">Combining maintenance contracts with digital asset management software tailored to Almaty's hospital IT infrastructure needs.</w:t>
      </w:r>
    </w:p>
    <w:bookmarkEnd w:id="24"/>
    <w:bookmarkStart w:id="25" w:name="Xcf04f38f6fb0bed20121a6da7813cb5195a42eb"/>
    <w:p>
      <w:pPr>
        <w:pStyle w:val="Heading2"/>
      </w:pPr>
      <w:r>
        <w:t xml:space="preserve">VI. Future Sales Projections and Recommendations</w:t>
      </w:r>
    </w:p>
    <w:p>
      <w:pPr>
        <w:pStyle w:val="FirstParagraph"/>
      </w:pPr>
      <w:r>
        <w:t xml:space="preserve">Based on current pipeline analysis and government funding announcements, we project a 35% sales increase for Biomedical Engineer services in Kazakhstan Almaty for 2024. To capture this growth, we recommend:</w:t>
      </w:r>
    </w:p>
    <w:p>
      <w:pPr>
        <w:numPr>
          <w:ilvl w:val="0"/>
          <w:numId w:val="1002"/>
        </w:numPr>
        <w:pStyle w:val="Compact"/>
      </w:pPr>
      <w:r>
        <w:rPr>
          <w:bCs/>
          <w:b/>
        </w:rPr>
        <w:t xml:space="preserve">Establishing an Almaty Dedicated Sales Hub:</w:t>
      </w:r>
      <w:r>
        <w:t xml:space="preserve"> </w:t>
      </w:r>
      <w:r>
        <w:t xml:space="preserve">Centralizing our local Biomedical Engineer resource allocation to serve the city's 18 major healthcare facilities with dedicated account managers.</w:t>
      </w:r>
    </w:p>
    <w:p>
      <w:pPr>
        <w:numPr>
          <w:ilvl w:val="0"/>
          <w:numId w:val="1002"/>
        </w:numPr>
        <w:pStyle w:val="Compact"/>
      </w:pPr>
      <w:r>
        <w:rPr>
          <w:bCs/>
          <w:b/>
        </w:rPr>
        <w:t xml:space="preserve">Expanding Government Contract Portfolio:</w:t>
      </w:r>
      <w:r>
        <w:t xml:space="preserve"> </w:t>
      </w:r>
      <w:r>
        <w:t xml:space="preserve">Targeting new projects under the "Modernization of Rural Healthcare" initiative that will extend medical technology access to regions surrounding Almaty, requiring our Biomedical Engineer expertise for system deployment.</w:t>
      </w:r>
    </w:p>
    <w:p>
      <w:pPr>
        <w:numPr>
          <w:ilvl w:val="0"/>
          <w:numId w:val="1002"/>
        </w:numPr>
        <w:pStyle w:val="Compact"/>
      </w:pPr>
      <w:r>
        <w:rPr>
          <w:bCs/>
          <w:b/>
        </w:rPr>
        <w:t xml:space="preserve">Leveraging Local Success Stories:</w:t>
      </w:r>
      <w:r>
        <w:t xml:space="preserve"> </w:t>
      </w:r>
      <w:r>
        <w:t xml:space="preserve">Creating case studies featuring Almaty hospital clients (e.g., "How Biomedical Engineering Services Reduced Equipment Downtime by 45% at Almaty City Hospital #5") for targeted sales outreach.</w:t>
      </w:r>
    </w:p>
    <w:bookmarkEnd w:id="25"/>
    <w:bookmarkStart w:id="26" w:name="vii.-conclusion"/>
    <w:p>
      <w:pPr>
        <w:pStyle w:val="Heading2"/>
      </w:pPr>
      <w:r>
        <w:t xml:space="preserve">VII. Conclusion</w:t>
      </w:r>
    </w:p>
    <w:p>
      <w:pPr>
        <w:pStyle w:val="FirstParagraph"/>
      </w:pPr>
      <w:r>
        <w:t xml:space="preserve">The Sales Report confirms that the Biomedical Engineer is not merely a service offering but the linchpin of our strategic success in Kazakhstan Almaty. As healthcare infrastructure modernization accelerates across Central Asia, Almaty's position as Kazakhstan's medical capital ensures sustained high demand for certified Biomedical Engineers. Our sales data demonstrates that organizations embedding Biomedical Engineering expertise into their service models achieve superior market penetration and client retention in this specific context.</w:t>
      </w:r>
    </w:p>
    <w:p>
      <w:pPr>
        <w:pStyle w:val="BodyText"/>
      </w:pPr>
      <w:r>
        <w:t xml:space="preserve">By maintaining our focus on the unique needs of the Kazakhstan Almaty healthcare ecosystem – through local talent, regulatory alignment, and solution customization – we are positioned to capture over 30% of the projected Biomedical Engineer service market in Almaty by 2025. This Sales Report serves as both a performance assessment and a strategic roadmap for our continued leadership in this vital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Analysis for Kazakhstan Almaty</dc:title>
  <dc:creator/>
  <dc:language>en</dc:language>
  <cp:keywords/>
  <dcterms:created xsi:type="dcterms:W3CDTF">2026-07-23T17:17:42Z</dcterms:created>
  <dcterms:modified xsi:type="dcterms:W3CDTF">2026-07-23T17:17:42Z</dcterms:modified>
</cp:coreProperties>
</file>

<file path=docProps/custom.xml><?xml version="1.0" encoding="utf-8"?>
<Properties xmlns="http://schemas.openxmlformats.org/officeDocument/2006/custom-properties" xmlns:vt="http://schemas.openxmlformats.org/officeDocument/2006/docPropsVTypes"/>
</file>