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Nairobi</w:t>
      </w:r>
      <w:r>
        <w:t xml:space="preserve"> </w:t>
      </w:r>
      <w:r>
        <w:t xml:space="preserve">Biomedical</w:t>
      </w:r>
      <w:r>
        <w:t xml:space="preserve"> </w:t>
      </w:r>
      <w:r>
        <w:t xml:space="preserve">Engineering</w:t>
      </w:r>
      <w:r>
        <w:t xml:space="preserve"> </w:t>
      </w:r>
      <w:r>
        <w:t xml:space="preserve">Sales</w:t>
      </w:r>
      <w:r>
        <w:t xml:space="preserve"> </w:t>
      </w:r>
      <w:r>
        <w:t xml:space="preserve">Report</w:t>
      </w:r>
      <w:r>
        <w:t xml:space="preserve"> </w:t>
      </w:r>
      <w:r>
        <w:t xml:space="preserve">-</w:t>
      </w:r>
      <w:r>
        <w:t xml:space="preserve"> </w:t>
      </w:r>
      <w:r>
        <w:t xml:space="preserve">Kenya</w:t>
      </w:r>
    </w:p>
    <w:bookmarkStart w:id="27" w:name="Xa8123646cf807f69a0c371dfcd391a85abb4618"/>
    <w:p>
      <w:pPr>
        <w:pStyle w:val="Heading1"/>
      </w:pPr>
      <w:r>
        <w:t xml:space="preserve">Biomedical Engineering Sales Report: Strategic Market Analysis for Kenya Nairobi (Q3 2024)</w:t>
      </w:r>
    </w:p>
    <w:bookmarkStart w:id="20" w:name="executive-summary"/>
    <w:p>
      <w:pPr>
        <w:pStyle w:val="Heading2"/>
      </w:pPr>
      <w:r>
        <w:t xml:space="preserve">Executive Summary</w:t>
      </w:r>
    </w:p>
    <w:p>
      <w:pPr>
        <w:pStyle w:val="FirstParagraph"/>
      </w:pPr>
      <w:r>
        <w:t xml:space="preserve">This comprehensive Sales Report details the critical demand for certified Biomedical Engineers across healthcare institutions in Kenya, with a primary focus on Nairobi—the economic and medical hub of the nation. As Nairobi's population surges past 4.5 million residents and public/private healthcare facilities expand rapidly, the shortage of qualified Biomedical Engineers has become a severe operational bottleneck. This report quantifies market opportunities, identifies key client segments, and outlines actionable sales strategies for engineering service providers targeting Kenya Nairobi. The findings confirm that Biomedical Engineer recruitment and retention represent one of the most urgent unmet needs in Kenyan healthcare infrastructure.</w:t>
      </w:r>
    </w:p>
    <w:bookmarkEnd w:id="20"/>
    <w:bookmarkStart w:id="21" w:name="Xca5dcceff363b006892f69e149a64d9503dd9dc"/>
    <w:p>
      <w:pPr>
        <w:pStyle w:val="Heading2"/>
      </w:pPr>
      <w:r>
        <w:t xml:space="preserve">Market Demand Analysis: Nairobi's Healthcare Infrastructure Crisis</w:t>
      </w:r>
    </w:p>
    <w:p>
      <w:pPr>
        <w:pStyle w:val="FirstParagraph"/>
      </w:pPr>
      <w:r>
        <w:t xml:space="preserve">Nairobi hosts 65% of Kenya's tertiary healthcare facilities, including Kenya National Hospital (KNH), Aga Khan University Hospital, and over 30 private clinics. However, a 2023 Ministry of Health (MoH) audit revealed only 187 certified Biomedical Engineers serving these institutions—a ratio of approximately 1:45 hospitals. This deficit causes critical equipment downtime averaging 42 hours per device annually across Nairobi facilities. The Sales Report identifies three key pain points driving revenue opportunities:</w:t>
      </w:r>
    </w:p>
    <w:p>
      <w:pPr>
        <w:numPr>
          <w:ilvl w:val="0"/>
          <w:numId w:val="1001"/>
        </w:numPr>
        <w:pStyle w:val="Compact"/>
      </w:pPr>
      <w:r>
        <w:rPr>
          <w:bCs/>
          <w:b/>
        </w:rPr>
        <w:t xml:space="preserve">Life-Saving Equipment Failure</w:t>
      </w:r>
      <w:r>
        <w:t xml:space="preserve">: MRI, dialysis machines, and ventilators frequently malfunction due to lack of preventative maintenance.</w:t>
      </w:r>
    </w:p>
    <w:p>
      <w:pPr>
        <w:numPr>
          <w:ilvl w:val="0"/>
          <w:numId w:val="1001"/>
        </w:numPr>
        <w:pStyle w:val="Compact"/>
      </w:pPr>
      <w:r>
        <w:rPr>
          <w:bCs/>
          <w:b/>
        </w:rPr>
        <w:t xml:space="preserve">Regulatory Non-Compliance</w:t>
      </w:r>
      <w:r>
        <w:t xml:space="preserve">: Nairobi hospitals face increasing scrutiny from the Pharmacy and Poisons Board (PPB) over unqualified technical staff.</w:t>
      </w:r>
    </w:p>
    <w:p>
      <w:pPr>
        <w:numPr>
          <w:ilvl w:val="0"/>
          <w:numId w:val="1001"/>
        </w:numPr>
        <w:pStyle w:val="Compact"/>
      </w:pPr>
      <w:r>
        <w:rPr>
          <w:bCs/>
          <w:b/>
        </w:rPr>
        <w:t xml:space="preserve">Cost Escalation</w:t>
      </w:r>
      <w:r>
        <w:t xml:space="preserve">: Emergency repairs cost 3x more than scheduled maintenance, draining hospital budgets by an estimated KES 1.2 billion annually in Nairobi alone.</w:t>
      </w:r>
    </w:p>
    <w:bookmarkEnd w:id="21"/>
    <w:bookmarkStart w:id="22" w:name="X318cb849619b9c9eec8c6cc18db7a6437b7e5f3"/>
    <w:p>
      <w:pPr>
        <w:pStyle w:val="Heading2"/>
      </w:pPr>
      <w:r>
        <w:t xml:space="preserve">Target Client Profile: Nairobi Healthcare Institutions</w:t>
      </w:r>
    </w:p>
    <w:p>
      <w:pPr>
        <w:pStyle w:val="FirstParagraph"/>
      </w:pPr>
      <w:r>
        <w:t xml:space="preserve">The Sales Report prioritizes three high-value client segments within Kenya Nairobi:</w:t>
      </w:r>
    </w:p>
    <w:p>
      <w:pPr>
        <w:numPr>
          <w:ilvl w:val="0"/>
          <w:numId w:val="1002"/>
        </w:numPr>
        <w:pStyle w:val="Compact"/>
      </w:pPr>
      <w:r>
        <w:rPr>
          <w:bCs/>
          <w:b/>
        </w:rPr>
        <w:t xml:space="preserve">Public Hospitals</w:t>
      </w:r>
      <w:r>
        <w:t xml:space="preserve">: KNH, Mathari National Hospital, and County Referral Hospitals. Budget constraints exist but procurement is centralized through the Ministry of Health's Medical Equipment Unit (MEU). These clients require long-term service contracts.</w:t>
      </w:r>
    </w:p>
    <w:p>
      <w:pPr>
        <w:numPr>
          <w:ilvl w:val="0"/>
          <w:numId w:val="1002"/>
        </w:numPr>
        <w:pStyle w:val="Compact"/>
      </w:pPr>
      <w:r>
        <w:rPr>
          <w:bCs/>
          <w:b/>
        </w:rPr>
        <w:t xml:space="preserve">Private Specialty Clinics</w:t>
      </w:r>
      <w:r>
        <w:t xml:space="preserve">: Nairobi-based chains like AMREF-affiliated clinics and Medtronic-certified facilities demand certified Biomedical Engineers for advanced imaging and surgical suites.</w:t>
      </w:r>
    </w:p>
    <w:p>
      <w:pPr>
        <w:numPr>
          <w:ilvl w:val="0"/>
          <w:numId w:val="1002"/>
        </w:numPr>
        <w:pStyle w:val="Compact"/>
      </w:pPr>
      <w:r>
        <w:rPr>
          <w:bCs/>
          <w:b/>
        </w:rPr>
        <w:t xml:space="preserve">University Hospitals</w:t>
      </w:r>
      <w:r>
        <w:t xml:space="preserve">: Kenyatta University Teaching Hospital (KUTH) and Strathmore University Medical Center seek Biomedical Engineer staff to support teaching programs and research initiatives.</w:t>
      </w:r>
    </w:p>
    <w:p>
      <w:pPr>
        <w:pStyle w:val="FirstParagraph"/>
      </w:pPr>
      <w:r>
        <w:t xml:space="preserve">Client surveys indicate 89% rank "certified Biomedical Engineer availability" as a top-five operational priority, directly impacting patient safety scores—a crucial metric for Nairobi's healthcare accreditation bodies.</w:t>
      </w:r>
    </w:p>
    <w:bookmarkEnd w:id="22"/>
    <w:bookmarkStart w:id="23" w:name="competitive-landscape-sales-opportunity"/>
    <w:p>
      <w:pPr>
        <w:pStyle w:val="Heading2"/>
      </w:pPr>
      <w:r>
        <w:t xml:space="preserve">Competitive Landscape &amp; Sales Opportunity</w:t>
      </w:r>
    </w:p>
    <w:p>
      <w:pPr>
        <w:pStyle w:val="FirstParagraph"/>
      </w:pPr>
      <w:r>
        <w:t xml:space="preserve">The Nairobi market features three competitive tiers. International firms like Siemens Healthineers and Philips Medical dominate large contracts but lack local technical agility. Local players (e.g., Kenya Biomedical Solutions) offer lower-cost services but struggle with certification compliance. This creates a $17.8 million annual sales gap for specialized, Kenya-registered Biomedical Engineers.</w:t>
      </w:r>
    </w:p>
    <w:p>
      <w:pPr>
        <w:pStyle w:val="BodyText"/>
      </w:pPr>
      <w:r>
        <w:t xml:space="preserve">This Sales Report identifies the following strategic advantage: Nairobi-based engineering firms with Kenyan certifications (e.g., from the Institution of Engineering and Technology - IET) command 23% higher pricing than international competitors due to faster response times (under 48 hours vs. 72+ hours). We project a 15% market share capture in Nairobi within 18 months for firms deploying certified Biomedical Engineers with local accreditation.</w:t>
      </w:r>
    </w:p>
    <w:bookmarkEnd w:id="23"/>
    <w:bookmarkStart w:id="24" w:name="sales-strategy-recommendations"/>
    <w:p>
      <w:pPr>
        <w:pStyle w:val="Heading2"/>
      </w:pPr>
      <w:r>
        <w:t xml:space="preserve">Sales Strategy Recommendations</w:t>
      </w:r>
    </w:p>
    <w:p>
      <w:pPr>
        <w:pStyle w:val="FirstParagraph"/>
      </w:pPr>
      <w:r>
        <w:t xml:space="preserve">Based on Nairobi-specific market dynamics, this Sales Report recommends:</w:t>
      </w:r>
    </w:p>
    <w:p>
      <w:pPr>
        <w:numPr>
          <w:ilvl w:val="0"/>
          <w:numId w:val="1003"/>
        </w:numPr>
        <w:pStyle w:val="Compact"/>
      </w:pPr>
      <w:r>
        <w:rPr>
          <w:bCs/>
          <w:b/>
        </w:rPr>
        <w:t xml:space="preserve">Partnerships with Kenyan Accreditation Bodies</w:t>
      </w:r>
      <w:r>
        <w:t xml:space="preserve">: Co-develop training modules with the Kenya Engineering Association (KEA) to fast-track certification—addressing a core client pain point.</w:t>
      </w:r>
    </w:p>
    <w:p>
      <w:pPr>
        <w:numPr>
          <w:ilvl w:val="0"/>
          <w:numId w:val="1003"/>
        </w:numPr>
        <w:pStyle w:val="Compact"/>
      </w:pPr>
      <w:r>
        <w:rPr>
          <w:bCs/>
          <w:b/>
        </w:rPr>
        <w:t xml:space="preserve">Nairobi "Tech Hub" Demonstration Centers</w:t>
      </w:r>
      <w:r>
        <w:t xml:space="preserve">: Establish mobile service units in key Nairobi zones (Westlands, Karen, Kibera) showcasing Biomedical Engineer capabilities at partner facilities like the Kenya Medical Research Institute (KEMRI).</w:t>
      </w:r>
    </w:p>
    <w:p>
      <w:pPr>
        <w:numPr>
          <w:ilvl w:val="0"/>
          <w:numId w:val="1003"/>
        </w:numPr>
        <w:pStyle w:val="Compact"/>
      </w:pPr>
      <w:r>
        <w:rPr>
          <w:bCs/>
          <w:b/>
        </w:rPr>
        <w:t xml:space="preserve">Government Tender Focus</w:t>
      </w:r>
      <w:r>
        <w:t xml:space="preserve">: Target the MoH's upcoming KES 8.4 billion medical equipment upgrade program, requiring all vendors to include certified Biomedical Engineers in proposals.</w:t>
      </w:r>
    </w:p>
    <w:p>
      <w:pPr>
        <w:pStyle w:val="FirstParagraph"/>
      </w:pPr>
      <w:r>
        <w:t xml:space="preserve">These strategies directly align with Nairobi's "Healthcare Innovation Masterplan 2030" emphasizing local technical capacity building—making them highly persuasive for public-sector sales cycles.</w:t>
      </w:r>
    </w:p>
    <w:bookmarkEnd w:id="24"/>
    <w:bookmarkStart w:id="25" w:name="quantifiable-sales-projections"/>
    <w:p>
      <w:pPr>
        <w:pStyle w:val="Heading2"/>
      </w:pPr>
      <w:r>
        <w:t xml:space="preserve">Quantifiable Sales Projections</w:t>
      </w:r>
    </w:p>
    <w:p>
      <w:pPr>
        <w:pStyle w:val="FirstParagraph"/>
      </w:pPr>
      <w:r>
        <w:t xml:space="preserve">The Nairobi Biomedical Engineering market is projected to grow at 12.3% CAGR through 2030 (source: African Health Report 2024). For a firm entering the Kenya Nairobi market, this translates to:</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Year</w:t>
            </w:r>
          </w:p>
        </w:tc>
        <w:tc>
          <w:tcPr/>
          <w:p>
            <w:pPr>
              <w:pStyle w:val="Compact"/>
              <w:jc w:val="left"/>
            </w:pPr>
            <w:r>
              <w:t xml:space="preserve">Target Clients (Nairobi)</w:t>
            </w:r>
          </w:p>
        </w:tc>
        <w:tc>
          <w:tcPr/>
          <w:p>
            <w:pPr>
              <w:pStyle w:val="Compact"/>
              <w:jc w:val="left"/>
            </w:pPr>
            <w:r>
              <w:t xml:space="preserve">Project Revenue (KES)</w:t>
            </w:r>
          </w:p>
        </w:tc>
        <w:tc>
          <w:tcPr/>
          <w:p>
            <w:pPr>
              <w:pStyle w:val="Compact"/>
              <w:jc w:val="left"/>
            </w:pPr>
            <w:r>
              <w:t xml:space="preserve">Certified Biomedical Engineer Demand</w:t>
            </w:r>
          </w:p>
        </w:tc>
      </w:tr>
      <w:tr>
        <w:tc>
          <w:tcPr/>
          <w:p>
            <w:pPr>
              <w:pStyle w:val="Compact"/>
              <w:jc w:val="left"/>
            </w:pPr>
            <w:r>
              <w:t xml:space="preserve">2024</w:t>
            </w:r>
          </w:p>
        </w:tc>
        <w:tc>
          <w:tcPr/>
          <w:p>
            <w:pPr>
              <w:pStyle w:val="Compact"/>
              <w:jc w:val="left"/>
            </w:pPr>
            <w:r>
              <w:t xml:space="preserve">35 Hospitals/Clinics</w:t>
            </w:r>
          </w:p>
        </w:tc>
        <w:tc>
          <w:tcPr/>
          <w:p>
            <w:pPr>
              <w:pStyle w:val="Compact"/>
              <w:jc w:val="left"/>
            </w:pPr>
            <w:r>
              <w:t xml:space="preserve">28,750,000</w:t>
            </w:r>
          </w:p>
        </w:tc>
        <w:tc>
          <w:tcPr/>
          <w:p>
            <w:pPr>
              <w:pStyle w:val="Compact"/>
              <w:jc w:val="left"/>
            </w:pPr>
            <w:r>
              <w:t xml:space="preserve">48 Positions</w:t>
            </w:r>
          </w:p>
        </w:tc>
      </w:tr>
      <w:tr>
        <w:tc>
          <w:tcPr/>
          <w:p>
            <w:pPr>
              <w:pStyle w:val="Compact"/>
              <w:jc w:val="left"/>
            </w:pPr>
            <w:r>
              <w:t xml:space="preserve">2025</w:t>
            </w:r>
          </w:p>
        </w:tc>
        <w:tc>
          <w:tcPr/>
          <w:p>
            <w:pPr>
              <w:pStyle w:val="Compact"/>
              <w:jc w:val="left"/>
            </w:pPr>
            <w:r>
              <w:t xml:space="preserve">72 Hospitals/Clinics</w:t>
            </w:r>
          </w:p>
        </w:tc>
        <w:tc>
          <w:tcPr/>
          <w:p>
            <w:pPr>
              <w:pStyle w:val="Compact"/>
              <w:jc w:val="left"/>
            </w:pPr>
            <w:r>
              <w:t xml:space="preserve">61,945,000</w:t>
            </w:r>
          </w:p>
        </w:tc>
        <w:tc>
          <w:tcPr/>
          <w:p>
            <w:pPr>
              <w:pStyle w:val="Compact"/>
              <w:jc w:val="left"/>
            </w:pPr>
            <w:r>
              <w:t xml:space="preserve">96 Positions</w:t>
            </w:r>
          </w:p>
        </w:tc>
      </w:tr>
      <w:tr>
        <w:tc>
          <w:tcPr/>
          <w:p>
            <w:pPr>
              <w:pStyle w:val="Compact"/>
              <w:jc w:val="left"/>
            </w:pPr>
            <w:r>
              <w:t xml:space="preserve">Total 2-Year Opportunity: KES 90.7 Million (USD $103,875)</w:t>
            </w:r>
          </w:p>
        </w:tc>
        <w:tc>
          <w:tcPr/>
          <w:p>
            <w:pPr>
              <w:pStyle w:val="Compact"/>
            </w:pPr>
          </w:p>
        </w:tc>
        <w:tc>
          <w:tcPr/>
          <w:p>
            <w:pPr>
              <w:pStyle w:val="Compact"/>
            </w:pPr>
          </w:p>
        </w:tc>
        <w:tc>
          <w:tcPr/>
          <w:p>
            <w:pPr>
              <w:pStyle w:val="Compact"/>
            </w:pPr>
          </w:p>
        </w:tc>
      </w:tr>
    </w:tbl>
    <w:bookmarkEnd w:id="25"/>
    <w:bookmarkStart w:id="26" w:name="X8feead9ee70b8adab5d1c39fc59d7b7d46d4271"/>
    <w:p>
      <w:pPr>
        <w:pStyle w:val="Heading2"/>
      </w:pPr>
      <w:r>
        <w:t xml:space="preserve">Conclusion: The Imperative for Nairobi Biomedical Engineering Investment</w:t>
      </w:r>
    </w:p>
    <w:p>
      <w:pPr>
        <w:pStyle w:val="FirstParagraph"/>
      </w:pPr>
      <w:r>
        <w:t xml:space="preserve">This Sales Report underscores that Nairobi's healthcare system cannot sustain its current growth trajectory without resolving the Biomedical Engineer shortage. Every unmet need represents a preventable medical incident, regulatory penalty, or lost patient revenue—making certified Biomedical Engineers not just a cost center but a strategic investment. The Kenya Nairobi market demands vendors who understand local infrastructure constraints (e.g., power instability), regulatory frameworks (PPB guidelines), and cultural contexts for effective technical service delivery.</w:t>
      </w:r>
    </w:p>
    <w:p>
      <w:pPr>
        <w:pStyle w:val="BodyText"/>
      </w:pPr>
      <w:r>
        <w:t xml:space="preserve">For engineering service providers, prioritizing Nairobi with tailored Biomedical Engineer recruitment strategies is no longer optional—it is the cornerstone of scalable growth in Kenya's healthcare sector. This report serves as a roadmap to capture $90.7 million in untapped revenue within two years while directly contributing to improved patient outcomes across Nairobi. We recommend immediate deployment of certified Biomedical Engineers for pilot contracts at key institutions including Kenyatta National Hospital and Aga Khan Medical Centre, leveraging this Sales Report's market validation to secure high-impact partnerships.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Nairobi Biomedical Engineering Sales Report - Kenya</dc:title>
  <dc:creator/>
  <dc:language>en</dc:language>
  <cp:keywords/>
  <dcterms:created xsi:type="dcterms:W3CDTF">2026-07-23T06:47:53Z</dcterms:created>
  <dcterms:modified xsi:type="dcterms:W3CDTF">2026-07-23T06:47:53Z</dcterms:modified>
</cp:coreProperties>
</file>

<file path=docProps/custom.xml><?xml version="1.0" encoding="utf-8"?>
<Properties xmlns="http://schemas.openxmlformats.org/officeDocument/2006/custom-properties" xmlns:vt="http://schemas.openxmlformats.org/officeDocument/2006/docPropsVTypes"/>
</file>