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26" w:name="Xb2711e3a9b0ab040c598ad16471de79c1fa702d"/>
    <w:p>
      <w:pPr>
        <w:pStyle w:val="Heading1"/>
      </w:pPr>
      <w:r>
        <w:t xml:space="preserve">SALES REPORT: BIOMEDICAL ENGINEER RECRUITMENT &amp; SERVICE DEMAND IN MALAYSIA KUALA LUMPUR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MediTech Solutions Malaysia</w:t>
      </w:r>
      <w:r>
        <w:br/>
      </w:r>
      <w:r>
        <w:rPr>
          <w:bCs/>
          <w:b/>
        </w:rPr>
        <w:t xml:space="preserve">Reporting Period:</w:t>
      </w:r>
      <w:r>
        <w:t xml:space="preserve"> </w:t>
      </w:r>
      <w:r>
        <w:t xml:space="preserve">July 1 - September 30, 2023</w:t>
      </w:r>
      <w:r>
        <w:br/>
      </w:r>
      <w:r>
        <w:rPr>
          <w:bCs/>
          <w:b/>
        </w:rPr>
        <w:t xml:space="preserve">Purpose:</w:t>
      </w:r>
      <w:r>
        <w:t xml:space="preserve"> </w:t>
      </w:r>
      <w:r>
        <w:t xml:space="preserve">Analysis of Biomedical Engineer (BME) sales performance, market trends, and strategic opportunities within Kuala Lumpur's healthcare ecosystem.</w:t>
      </w:r>
    </w:p>
    <w:bookmarkStart w:id="20" w:name="i.-executive-summary"/>
    <w:p>
      <w:pPr>
        <w:pStyle w:val="Heading2"/>
      </w:pPr>
      <w:r>
        <w:t xml:space="preserve">I. Executive Summary</w:t>
      </w:r>
    </w:p>
    <w:p>
      <w:pPr>
        <w:pStyle w:val="FirstParagraph"/>
      </w:pPr>
      <w:r>
        <w:t xml:space="preserve">This Sales Report details the robust growth in demand for qualified Biomedical Engineers across Malaysia Kuala Lumpur, driven by accelerated healthcare infrastructure modernization and government initiatives. Q3 2023 witnessed a 17% YoY increase in service contracts and recruitment placements within the Biomedical Engineering sector, solidifying KL as the undisputed epicenter of biomedical technical talent acquisition in Southeast Asia. Our sales team successfully closed 42 new client engagements, securing RM 8.7 million in contract value – a significant milestone for our Malaysia operations. This report confirms that Biomedical Engineers are now a critical strategic asset for healthcare providers navigating Kuala Lumpur's evolving medical landscape.</w:t>
      </w:r>
    </w:p>
    <w:bookmarkEnd w:id="20"/>
    <w:bookmarkStart w:id="21" w:name="X5c073183085fef42fd6abe8f2582b2140c760c0"/>
    <w:p>
      <w:pPr>
        <w:pStyle w:val="Heading2"/>
      </w:pPr>
      <w:r>
        <w:t xml:space="preserve">II. Market Context: Why Biomedical Engineers Matter in Malaysia Kuala Lumpur</w:t>
      </w:r>
    </w:p>
    <w:p>
      <w:pPr>
        <w:pStyle w:val="FirstParagraph"/>
      </w:pPr>
      <w:r>
        <w:t xml:space="preserve">Kuala Lumpur’s healthcare sector is experiencing unprecedented transformation, fueled by the Ministry of Health’s (MOH) National Health Technology Plan and private sector investments. The city hosts over 200 hospitals and specialized clinics, including major teaching hospitals like Hospital Kuala Lumpur (HKL), Sunway Medical Centre, and Gleneagles Hospital KL. This density creates an insatiable demand for skilled Biomedical Engineers to maintain complex medical devices (imaging systems, patient monitors, surgical robotics), ensure regulatory compliance (MOH approval standards), and optimize healthcare technology lifecycle management.</w:t>
      </w:r>
    </w:p>
    <w:p>
      <w:pPr>
        <w:pStyle w:val="BodyText"/>
      </w:pPr>
      <w:r>
        <w:t xml:space="preserve">The aging Malaysian population (projected to reach 25% by 2030) and rising prevalence of chronic diseases directly correlate with increased device usage. Furthermore, the KL-based Medical Technology Industry Development Plan emphasizes local capacity building, making recruitment of certified Biomedical Engineers a national priority. Our Sales Report confirms that hospitals in Malaysia Kuala Lumpur are actively prioritizing BME roles to meet MOH’s 2025 target for 100% compliant medical equipment maintenance – a key driver behind our Q3 sales surge.</w:t>
      </w:r>
    </w:p>
    <w:bookmarkEnd w:id="21"/>
    <w:bookmarkStart w:id="22" w:name="Xe878bab52a64c21b10b91f24b61f822a28e7e9b"/>
    <w:p>
      <w:pPr>
        <w:pStyle w:val="Heading2"/>
      </w:pPr>
      <w:r>
        <w:t xml:space="preserve">III. Q3 2023 Sales Performance: Biomedical Engineer Focus</w:t>
      </w:r>
    </w:p>
    <w:p>
      <w:pPr>
        <w:pStyle w:val="FirstParagraph"/>
      </w:pPr>
      <w:r>
        <w:rPr>
          <w:bCs/>
          <w:b/>
        </w:rPr>
        <w:t xml:space="preserve">Key Achievements:</w:t>
      </w:r>
    </w:p>
    <w:p>
      <w:pPr>
        <w:numPr>
          <w:ilvl w:val="0"/>
          <w:numId w:val="1001"/>
        </w:numPr>
        <w:pStyle w:val="Compact"/>
      </w:pPr>
      <w:r>
        <w:rPr>
          <w:bCs/>
          <w:b/>
        </w:rPr>
        <w:t xml:space="preserve">Contract Value Growth:</w:t>
      </w:r>
      <w:r>
        <w:t xml:space="preserve"> </w:t>
      </w:r>
      <w:r>
        <w:t xml:space="preserve">RM 8.7 million generated (17% above Q2, 19% above Q3 2022), driven entirely by Biomedical Engineer service agreements and recruitment.</w:t>
      </w:r>
    </w:p>
    <w:p>
      <w:pPr>
        <w:numPr>
          <w:ilvl w:val="0"/>
          <w:numId w:val="1001"/>
        </w:numPr>
        <w:pStyle w:val="Compact"/>
      </w:pPr>
      <w:r>
        <w:rPr>
          <w:bCs/>
          <w:b/>
        </w:rPr>
        <w:t xml:space="preserve">New Client Acquisition:</w:t>
      </w:r>
      <w:r>
        <w:t xml:space="preserve"> </w:t>
      </w:r>
      <w:r>
        <w:t xml:space="preserve">42 new healthcare clients onboarded in Kuala Lumpur, including major private hospitals (e.g., KPJ Healthcare, Pantai Hospital KL) and MOH-linked facilities.</w:t>
      </w:r>
    </w:p>
    <w:p>
      <w:pPr>
        <w:numPr>
          <w:ilvl w:val="0"/>
          <w:numId w:val="1001"/>
        </w:numPr>
        <w:pStyle w:val="Compact"/>
      </w:pPr>
      <w:r>
        <w:rPr>
          <w:bCs/>
          <w:b/>
        </w:rPr>
        <w:t xml:space="preserve">Recruitment Success Rate:</w:t>
      </w:r>
      <w:r>
        <w:t xml:space="preserve"> </w:t>
      </w:r>
      <w:r>
        <w:t xml:space="preserve">85% placement rate for Senior Biomedical Engineers within 45 days of requisition – exceeding the Malaysia national average by 22%.</w:t>
      </w:r>
    </w:p>
    <w:p>
      <w:pPr>
        <w:numPr>
          <w:ilvl w:val="0"/>
          <w:numId w:val="1001"/>
        </w:numPr>
        <w:pStyle w:val="Compact"/>
      </w:pPr>
      <w:r>
        <w:rPr>
          <w:bCs/>
          <w:b/>
        </w:rPr>
        <w:t xml:space="preserve">Territory Dominance:</w:t>
      </w:r>
      <w:r>
        <w:t xml:space="preserve"> </w:t>
      </w:r>
      <w:r>
        <w:t xml:space="preserve">Kuala Lumpur contributed 78% of all Biomedical Engineer sales in Malaysia, cementing its position as the primary market hub.</w:t>
      </w:r>
    </w:p>
    <w:p>
      <w:pPr>
        <w:pStyle w:val="FirstParagraph"/>
      </w:pPr>
      <w:r>
        <w:rPr>
          <w:bCs/>
          <w:b/>
        </w:rPr>
        <w:t xml:space="preserve">Top Client Segments &amp; Their Needs:</w:t>
      </w:r>
    </w:p>
    <w:p>
      <w:pPr>
        <w:numPr>
          <w:ilvl w:val="0"/>
          <w:numId w:val="1002"/>
        </w:numPr>
        <w:pStyle w:val="Compact"/>
      </w:pPr>
      <w:r>
        <w:rPr>
          <w:iCs/>
          <w:i/>
        </w:rPr>
        <w:t xml:space="preserve">Private Hospitals (65% of Sales):</w:t>
      </w:r>
      <w:r>
        <w:t xml:space="preserve"> </w:t>
      </w:r>
      <w:r>
        <w:t xml:space="preserve">Sought comprehensive BME maintenance contracts for MRI/CT scanners and ICUs. Key need: Reducing downtime via predictive maintenance programs. (e.g., Sunway Medical Centre contracted for RM 1.2M annual BME services).</w:t>
      </w:r>
    </w:p>
    <w:p>
      <w:pPr>
        <w:numPr>
          <w:ilvl w:val="0"/>
          <w:numId w:val="1002"/>
        </w:numPr>
        <w:pStyle w:val="Compact"/>
      </w:pPr>
      <w:r>
        <w:rPr>
          <w:iCs/>
          <w:i/>
        </w:rPr>
        <w:t xml:space="preserve">MOH-Affiliated Clinics (20% of Sales):</w:t>
      </w:r>
      <w:r>
        <w:t xml:space="preserve"> </w:t>
      </w:r>
      <w:r>
        <w:t xml:space="preserve">Required certified Biomedical Engineers for MOH compliance audits and training staff on new telehealth devices deployed under the Digital Health Blueprint. (e.g., Kuala Lumpur District Health Office secured 15 BME positions).</w:t>
      </w:r>
    </w:p>
    <w:p>
      <w:pPr>
        <w:numPr>
          <w:ilvl w:val="0"/>
          <w:numId w:val="1002"/>
        </w:numPr>
        <w:pStyle w:val="Compact"/>
      </w:pPr>
      <w:r>
        <w:rPr>
          <w:iCs/>
          <w:i/>
        </w:rPr>
        <w:t xml:space="preserve">Medical Device Manufacturers (15% of Sales):</w:t>
      </w:r>
      <w:r>
        <w:t xml:space="preserve"> </w:t>
      </w:r>
      <w:r>
        <w:t xml:space="preserve">Partnered for technical support services, field service engineer recruitment, and quality assurance. (e.g., Siemens Healthineers Malaysia engaged our BME talent pool for after-sales support).</w:t>
      </w:r>
    </w:p>
    <w:bookmarkEnd w:id="22"/>
    <w:bookmarkStart w:id="23" w:name="X076ae1b0ac4c416dbd4530ec56674f4081d7c88"/>
    <w:p>
      <w:pPr>
        <w:pStyle w:val="Heading2"/>
      </w:pPr>
      <w:r>
        <w:t xml:space="preserve">IV. Challenges in the Kuala Lumpur Biomedical Engineer Market</w:t>
      </w:r>
    </w:p>
    <w:p>
      <w:pPr>
        <w:pStyle w:val="FirstParagraph"/>
      </w:pPr>
      <w:r>
        <w:t xml:space="preserve">Despite strong growth, the Sales Report identifies critical challenges impacting Biomedical Engineer recruitment and sales velocity:</w:t>
      </w:r>
    </w:p>
    <w:p>
      <w:pPr>
        <w:numPr>
          <w:ilvl w:val="0"/>
          <w:numId w:val="1003"/>
        </w:numPr>
        <w:pStyle w:val="Compact"/>
      </w:pPr>
      <w:r>
        <w:rPr>
          <w:bCs/>
          <w:b/>
        </w:rPr>
        <w:t xml:space="preserve">Talent Shortage:</w:t>
      </w:r>
      <w:r>
        <w:t xml:space="preserve"> </w:t>
      </w:r>
      <w:r>
        <w:t xml:space="preserve">Only 350 certified Biomedical Engineers serve KL's 200+ healthcare facilities. Demand exceeds supply by 4:1, causing extended recruitment cycles (average 68 days vs. target of 45 days).</w:t>
      </w:r>
    </w:p>
    <w:p>
      <w:pPr>
        <w:numPr>
          <w:ilvl w:val="0"/>
          <w:numId w:val="1003"/>
        </w:numPr>
        <w:pStyle w:val="Compact"/>
      </w:pPr>
      <w:r>
        <w:rPr>
          <w:bCs/>
          <w:b/>
        </w:rPr>
        <w:t xml:space="preserve">Competitive Wage Pressure:</w:t>
      </w:r>
      <w:r>
        <w:t xml:space="preserve"> </w:t>
      </w:r>
      <w:r>
        <w:t xml:space="preserve">Leading hospitals in Malaysia Kuala Lumpur now offer signing bonuses (up to RM 20,000) and premium salaries (RM 4,500 - RM 6,500/month for mid-level BMEs), increasing our client acquisition costs by 12%.</w:t>
      </w:r>
    </w:p>
    <w:p>
      <w:pPr>
        <w:numPr>
          <w:ilvl w:val="0"/>
          <w:numId w:val="1003"/>
        </w:numPr>
        <w:pStyle w:val="Compact"/>
      </w:pPr>
      <w:r>
        <w:rPr>
          <w:bCs/>
          <w:b/>
        </w:rPr>
        <w:t xml:space="preserve">Regulatory Complexity:</w:t>
      </w:r>
      <w:r>
        <w:t xml:space="preserve"> </w:t>
      </w:r>
      <w:r>
        <w:t xml:space="preserve">MOH’s evolving Medical Device Act (2023 amendments) requires BMEs to undergo specialized training. Our sales team spends 15% more time educating clients on compliance integration versus previous years.</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Malaysia Kuala Lumpur's Biomedical Engineer boom, this Sales Report recommends:</w:t>
      </w:r>
    </w:p>
    <w:p>
      <w:pPr>
        <w:numPr>
          <w:ilvl w:val="0"/>
          <w:numId w:val="1004"/>
        </w:numPr>
        <w:pStyle w:val="Compact"/>
      </w:pPr>
      <w:r>
        <w:rPr>
          <w:bCs/>
          <w:b/>
        </w:rPr>
        <w:t xml:space="preserve">Launch a "KL BME Talent Pipeline" Initiative:</w:t>
      </w:r>
      <w:r>
        <w:t xml:space="preserve"> </w:t>
      </w:r>
      <w:r>
        <w:t xml:space="preserve">Partner with University of Malaya and IIUM to establish certified BME apprenticeship programs. This directly addresses the talent gap and positions us as the market’s strategic recruitment partner.</w:t>
      </w:r>
    </w:p>
    <w:p>
      <w:pPr>
        <w:numPr>
          <w:ilvl w:val="0"/>
          <w:numId w:val="1004"/>
        </w:numPr>
        <w:pStyle w:val="Compact"/>
      </w:pPr>
      <w:r>
        <w:rPr>
          <w:bCs/>
          <w:b/>
        </w:rPr>
        <w:t xml:space="preserve">Develop MOH-Compliant Service Packages:</w:t>
      </w:r>
      <w:r>
        <w:t xml:space="preserve"> </w:t>
      </w:r>
      <w:r>
        <w:t xml:space="preserve">Create tiered BME service bundles (Basic, Advanced, Premium) aligned with MOH standards. Package pricing must account for current wage premiums to improve sales conversion rates by 20%.</w:t>
      </w:r>
    </w:p>
    <w:p>
      <w:pPr>
        <w:numPr>
          <w:ilvl w:val="0"/>
          <w:numId w:val="1004"/>
        </w:numPr>
        <w:pStyle w:val="Compact"/>
      </w:pPr>
      <w:r>
        <w:rPr>
          <w:bCs/>
          <w:b/>
        </w:rPr>
        <w:t xml:space="preserve">Target Telehealth Expansion:</w:t>
      </w:r>
      <w:r>
        <w:t xml:space="preserve"> </w:t>
      </w:r>
      <w:r>
        <w:t xml:space="preserve">Focus Q4 sales efforts on hospitals deploying AI-powered diagnostic tools (e.g., AI radiology support systems). Biomedical Engineers are essential for integration and maintenance – a rapidly growing segment in Kuala Lumpur.</w:t>
      </w:r>
    </w:p>
    <w:p>
      <w:pPr>
        <w:numPr>
          <w:ilvl w:val="0"/>
          <w:numId w:val="1004"/>
        </w:numPr>
        <w:pStyle w:val="Compact"/>
      </w:pPr>
      <w:r>
        <w:rPr>
          <w:bCs/>
          <w:b/>
        </w:rPr>
        <w:t xml:space="preserve">Leverage KL’s Healthcare Hubs:</w:t>
      </w:r>
      <w:r>
        <w:t xml:space="preserve"> </w:t>
      </w:r>
      <w:r>
        <w:t xml:space="preserve">Target clients near the Putrajaya Healthcare Hub, where new medical technology parks are under construction. This aligns with Malaysia’s National Medical Technology Strategy.</w:t>
      </w:r>
    </w:p>
    <w:bookmarkEnd w:id="24"/>
    <w:bookmarkStart w:id="25" w:name="X0a5b0fd1f7f73cd779d5d6a3f743cbd0ac4c829"/>
    <w:p>
      <w:pPr>
        <w:pStyle w:val="Heading2"/>
      </w:pPr>
      <w:r>
        <w:t xml:space="preserve">VI. Conclusion: The Non-Negotiable Role of Biomedical Engineers in KL</w:t>
      </w:r>
    </w:p>
    <w:p>
      <w:pPr>
        <w:pStyle w:val="FirstParagraph"/>
      </w:pPr>
      <w:r>
        <w:t xml:space="preserve">This Sales Report unequivocally demonstrates that Biomedical Engineers are not merely technical staff in Malaysia Kuala Lumpur – they are operational lifelines for modern healthcare delivery. Our Q3 performance reflects a market where demand for these specialists is outpacing supply, driving premium pricing and strategic partnerships. As KL accelerates its transformation into a regional medical technology hub under the 12th Malaysia Plan, the role of Biomedical Engineers will only expand in criticality.</w:t>
      </w:r>
    </w:p>
    <w:p>
      <w:pPr>
        <w:pStyle w:val="BodyText"/>
      </w:pPr>
      <w:r>
        <w:t xml:space="preserve">MediTech Solutions’ success hinges on our ability to dominate this niche within Kuala Lumpur’s healthcare ecosystem. By addressing talent shortages through strategic partnerships and tailoring sales solutions to MOH compliance needs, we position ourselves as the indispensable partner for every hospital, clinic, and manufacturer seeking to thrive in Malaysia’s dynamic biomedical landscape. The data is clear: Investing in Biomedical Engineer expertise isn’t optional; it's the core of sustainable healthcare growth in Kuala Lumpur.</w:t>
      </w:r>
    </w:p>
    <w:p>
      <w:pPr>
        <w:pStyle w:val="BodyText"/>
      </w:pPr>
      <w:r>
        <w:rPr>
          <w:bCs/>
          <w:b/>
        </w:rPr>
        <w:t xml:space="preserve">Prepared By:</w:t>
      </w:r>
      <w:r>
        <w:t xml:space="preserve"> </w:t>
      </w:r>
      <w:r>
        <w:t xml:space="preserve">Asia Pacific Sales Strategy Division</w:t>
      </w:r>
      <w:r>
        <w:br/>
      </w:r>
      <w:r>
        <w:rPr>
          <w:bCs/>
          <w:b/>
        </w:rPr>
        <w:t xml:space="preserve">MediTech Solutions Malaysia</w:t>
      </w:r>
      <w:r>
        <w:br/>
      </w:r>
      <w:r>
        <w:t xml:space="preserve">Kuala Lumpur, Malaysia | www.meditechsolutions.com.my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Malaysia Kuala Lumpur Market</dc:title>
  <dc:creator/>
  <dc:language>en</dc:language>
  <cp:keywords/>
  <dcterms:created xsi:type="dcterms:W3CDTF">2026-07-23T12:50:02Z</dcterms:created>
  <dcterms:modified xsi:type="dcterms:W3CDTF">2026-07-23T12:50:02Z</dcterms:modified>
</cp:coreProperties>
</file>

<file path=docProps/custom.xml><?xml version="1.0" encoding="utf-8"?>
<Properties xmlns="http://schemas.openxmlformats.org/officeDocument/2006/custom-properties" xmlns:vt="http://schemas.openxmlformats.org/officeDocument/2006/docPropsVTypes"/>
</file>