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30" w:name="X15272dc2eb3bb99893d0a5fd8fc1a1985b8e4b5"/>
    <w:p>
      <w:pPr>
        <w:pStyle w:val="Heading1"/>
      </w:pPr>
      <w:r>
        <w:t xml:space="preserve">Sales Report: Strategic Growth of Biomedical Engineering Services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Regional Sales Strategy Team</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opportunities for Biomedical Engineering services in Morocco Casablanca. The report confirms exceptional growth potential for specialized Biomedical Engineer solutions across healthcare infrastructure, with Casablanca emerging as the undisputed epicenter of this sector. Current sales data indicates a 34% year-over-year increase in demand for certified Biomedical Engineer services, driven by government healthcare modernization initiatives and private sector investments. This document provides actionable insights to capitalize on Morocco Casablanca's unique market trajectory.</w:t>
      </w:r>
    </w:p>
    <w:bookmarkEnd w:id="20"/>
    <w:bookmarkStart w:id="22" w:name="Xeb5853254f3032d82653911f3695cb63840efcf"/>
    <w:p>
      <w:pPr>
        <w:pStyle w:val="Heading2"/>
      </w:pPr>
      <w:r>
        <w:t xml:space="preserve">II. Market Context: Biomedical Engineering Landscape in Morocco Casablanca</w:t>
      </w:r>
    </w:p>
    <w:p>
      <w:pPr>
        <w:pStyle w:val="FirstParagraph"/>
      </w:pPr>
      <w:r>
        <w:t xml:space="preserve">Casablanca, as Morocco's economic capital and healthcare hub, hosts 40% of the nation's specialized medical facilities including advanced teaching hospitals (e.g., Ibn Rochd University Hospital) and private clinics. The Moroccan government's "National Health Strategy 2035" prioritizes modernizing biomedical equipment across 75+ public hospitals, creating urgent demand for qualified Biomedical Engineers. Our market research confirms that Casablanca alone requires 280+ new Biomedical Engineer positions by 2025 to meet infrastructure upgrades. This creates a critical sales opportunity for service providers offering certified technical support, preventive maintenance, and equipment integration solutions.</w:t>
      </w:r>
    </w:p>
    <w:bookmarkStart w:id="21" w:name="key-market-drivers"/>
    <w:p>
      <w:pPr>
        <w:pStyle w:val="Heading3"/>
      </w:pPr>
      <w:r>
        <w:t xml:space="preserve">Key Market Drivers:</w:t>
      </w:r>
    </w:p>
    <w:p>
      <w:pPr>
        <w:numPr>
          <w:ilvl w:val="0"/>
          <w:numId w:val="1001"/>
        </w:numPr>
        <w:pStyle w:val="Compact"/>
      </w:pPr>
      <w:r>
        <w:rPr>
          <w:bCs/>
          <w:b/>
        </w:rPr>
        <w:t xml:space="preserve">Government Investment:</w:t>
      </w:r>
      <w:r>
        <w:t xml:space="preserve"> </w:t>
      </w:r>
      <w:r>
        <w:t xml:space="preserve">$185 million allocated in 2023 for biomedical equipment modernization in Casablanca region</w:t>
      </w:r>
    </w:p>
    <w:p>
      <w:pPr>
        <w:numPr>
          <w:ilvl w:val="0"/>
          <w:numId w:val="1001"/>
        </w:numPr>
        <w:pStyle w:val="Compact"/>
      </w:pPr>
      <w:r>
        <w:rPr>
          <w:bCs/>
          <w:b/>
        </w:rPr>
        <w:t xml:space="preserve">Private Sector Expansion:</w:t>
      </w:r>
      <w:r>
        <w:t xml:space="preserve"> </w:t>
      </w:r>
      <w:r>
        <w:t xml:space="preserve">15 new private hospitals approved for construction (2023-2025) requiring full Biomedical Engineering support</w:t>
      </w:r>
    </w:p>
    <w:p>
      <w:pPr>
        <w:numPr>
          <w:ilvl w:val="0"/>
          <w:numId w:val="1001"/>
        </w:numPr>
        <w:pStyle w:val="Compact"/>
      </w:pPr>
      <w:r>
        <w:rPr>
          <w:bCs/>
          <w:b/>
        </w:rPr>
        <w:t xml:space="preserve">Regulatory Shifts:</w:t>
      </w:r>
      <w:r>
        <w:t xml:space="preserve"> </w:t>
      </w:r>
      <w:r>
        <w:t xml:space="preserve">New Ministry of Health regulations mandating certified Biomedical Engineer oversight for all imaging and surgical equipment</w:t>
      </w:r>
    </w:p>
    <w:p>
      <w:pPr>
        <w:numPr>
          <w:ilvl w:val="0"/>
          <w:numId w:val="1001"/>
        </w:numPr>
        <w:pStyle w:val="Compact"/>
      </w:pPr>
      <w:r>
        <w:rPr>
          <w:bCs/>
          <w:b/>
        </w:rPr>
        <w:t xml:space="preserve">Tech Adoption:</w:t>
      </w:r>
      <w:r>
        <w:t xml:space="preserve"> </w:t>
      </w:r>
      <w:r>
        <w:t xml:space="preserve">68% of Casablanca hospitals now utilize AI-integrated medical devices requiring specialized maintenance</w:t>
      </w:r>
    </w:p>
    <w:bookmarkEnd w:id="21"/>
    <w:bookmarkEnd w:id="22"/>
    <w:bookmarkStart w:id="23" w:name="X9dfaf7852f22345345b79de738dee71e6392b50"/>
    <w:p>
      <w:pPr>
        <w:pStyle w:val="Heading2"/>
      </w:pPr>
      <w:r>
        <w:t xml:space="preserve">III. Sales Performance Analysis: Morocco Casablanca Segment</w:t>
      </w:r>
    </w:p>
    <w:p>
      <w:pPr>
        <w:pStyle w:val="FirstParagraph"/>
      </w:pPr>
      <w:r>
        <w:t xml:space="preserve">The current sales cycle for Biomedical Engineer services in Morocco Casablanca demonstrates strong conversion rates (78%) versus national averages (65%), attributed to our localized service model and certified technicians. Key metrics include:</w:t>
      </w:r>
    </w:p>
    <w:p>
      <w:pPr>
        <w:pStyle w:val="BodyText"/>
      </w:pPr>
      <w:r>
        <w:t xml:space="preserve">Quarter</w:t>
      </w:r>
    </w:p>
    <w:p>
      <w:pPr>
        <w:pStyle w:val="BodyText"/>
      </w:pPr>
      <w:r>
        <w:t xml:space="preserve">Revenue (MAD)</w:t>
      </w:r>
    </w:p>
    <w:p>
      <w:pPr>
        <w:pStyle w:val="BodyText"/>
      </w:pPr>
      <w:r>
        <w:t xml:space="preserve">New Clients Acquired</w:t>
      </w:r>
    </w:p>
    <w:p>
      <w:pPr>
        <w:pStyle w:val="BodyText"/>
      </w:pPr>
      <w:r>
        <w:t xml:space="preserve">Service Uptake Rate</w:t>
      </w:r>
    </w:p>
    <w:p>
      <w:pPr>
        <w:pStyle w:val="BodyText"/>
      </w:pPr>
      <w:r>
        <w:t xml:space="preserve">Q1 2023</w:t>
      </w:r>
    </w:p>
    <w:p>
      <w:pPr>
        <w:pStyle w:val="BodyText"/>
      </w:pPr>
      <w:r>
        <w:t xml:space="preserve">485,000</w:t>
      </w:r>
    </w:p>
    <w:p>
      <w:pPr>
        <w:pStyle w:val="BodyText"/>
      </w:pPr>
      <w:r>
        <w:t xml:space="preserve">17</w:t>
      </w:r>
    </w:p>
    <w:p>
      <w:pPr>
        <w:pStyle w:val="BodyText"/>
      </w:pPr>
      <w:r>
        <w:t xml:space="preserve">62%</w:t>
      </w:r>
    </w:p>
    <w:p>
      <w:pPr>
        <w:pStyle w:val="BodyText"/>
      </w:pPr>
      <w:r>
        <w:t xml:space="preserve">Q2 2023</w:t>
      </w:r>
    </w:p>
    <w:p>
      <w:pPr>
        <w:pStyle w:val="BodyText"/>
      </w:pPr>
      <w:r>
        <w:t xml:space="preserve">598,000</w:t>
      </w:r>
    </w:p>
    <w:p>
      <w:pPr>
        <w:pStyle w:val="BodyText"/>
      </w:pPr>
      <w:r>
        <w:t xml:space="preserve">&lt;</w:t>
      </w:r>
    </w:p>
    <w:p>
      <w:pPr>
        <w:pStyle w:val="BodyText"/>
      </w:pPr>
      <w:r>
        <w:t xml:space="preserve">23</w:t>
      </w:r>
    </w:p>
    <w:p>
      <w:pPr>
        <w:pStyle w:val="BodyText"/>
      </w:pPr>
      <w:r>
        <w:t xml:space="preserve">69%</w:t>
      </w:r>
    </w:p>
    <w:p>
      <w:pPr>
        <w:pStyle w:val="BodyText"/>
      </w:pPr>
      <w:r>
        <w:t xml:space="preserve">Q3 2023 (Projected)</w:t>
      </w:r>
    </w:p>
    <w:p>
      <w:pPr>
        <w:pStyle w:val="BodyText"/>
      </w:pPr>
      <w:r>
        <w:t xml:space="preserve">715,000</w:t>
      </w:r>
    </w:p>
    <w:p>
      <w:pPr>
        <w:pStyle w:val="BodyText"/>
      </w:pPr>
      <w:r>
        <w:t xml:space="preserve">74%</w:t>
      </w:r>
      <w:r>
        <w:br/>
      </w:r>
      <w:r>
        <w:t xml:space="preserve">(Based on current pipeline)</w:t>
      </w:r>
    </w:p>
    <w:p>
      <w:pPr>
        <w:pStyle w:val="BodyText"/>
      </w:pPr>
      <w:r>
        <w:t xml:space="preserve">Notable successes include:</w:t>
      </w:r>
    </w:p>
    <w:p>
      <w:pPr>
        <w:numPr>
          <w:ilvl w:val="0"/>
          <w:numId w:val="1002"/>
        </w:numPr>
        <w:pStyle w:val="Compact"/>
      </w:pPr>
      <w:r>
        <w:t xml:space="preserve">Secured 3-year contract with Casablanca's largest private healthcare network (12 facilities) for comprehensive Biomedical Engineer services</w:t>
      </w:r>
    </w:p>
    <w:p>
      <w:pPr>
        <w:numPr>
          <w:ilvl w:val="0"/>
          <w:numId w:val="1002"/>
        </w:numPr>
        <w:pStyle w:val="Compact"/>
      </w:pPr>
      <w:r>
        <w:t xml:space="preserve">Led to a 40% increase in upsell revenue through preventive maintenance packages for MRI and CT scanner fleets</w:t>
      </w:r>
    </w:p>
    <w:p>
      <w:pPr>
        <w:numPr>
          <w:ilvl w:val="0"/>
          <w:numId w:val="1002"/>
        </w:numPr>
        <w:pStyle w:val="Compact"/>
      </w:pPr>
      <w:r>
        <w:t xml:space="preserve">Established strategic partnership with Hassan II University Hospital's biomedical department for technician training programs</w:t>
      </w:r>
    </w:p>
    <w:bookmarkEnd w:id="23"/>
    <w:bookmarkStart w:id="24" w:name="Xb546327b1937247e0e7d38e0f0c4d29839eeeba"/>
    <w:p>
      <w:pPr>
        <w:pStyle w:val="Heading2"/>
      </w:pPr>
      <w:r>
        <w:t xml:space="preserve">IV. Competitive Differentiation: The Biomedical Engineer Advantage</w:t>
      </w:r>
    </w:p>
    <w:p>
      <w:pPr>
        <w:pStyle w:val="FirstParagraph"/>
      </w:pPr>
      <w:r>
        <w:t xml:space="preserve">In Morocco Casablanca's competitive landscape, our distinct value proposition centers on the certified Biomedical Engineer as a strategic asset:</w:t>
      </w:r>
    </w:p>
    <w:p>
      <w:pPr>
        <w:numPr>
          <w:ilvl w:val="0"/>
          <w:numId w:val="1003"/>
        </w:numPr>
        <w:pStyle w:val="Compact"/>
      </w:pPr>
      <w:r>
        <w:rPr>
          <w:bCs/>
          <w:b/>
        </w:rPr>
        <w:t xml:space="preserve">Regulatory Compliance:</w:t>
      </w:r>
      <w:r>
        <w:t xml:space="preserve"> </w:t>
      </w:r>
      <w:r>
        <w:t xml:space="preserve">Our technicians hold ISO 13485 and Moroccan Ministry of Health certifications – a requirement for all public hospital contracts</w:t>
      </w:r>
    </w:p>
    <w:p>
      <w:pPr>
        <w:numPr>
          <w:ilvl w:val="0"/>
          <w:numId w:val="1003"/>
        </w:numPr>
        <w:pStyle w:val="Compact"/>
      </w:pPr>
      <w:r>
        <w:rPr>
          <w:bCs/>
          <w:b/>
        </w:rPr>
        <w:t xml:space="preserve">Local Expertise:</w:t>
      </w:r>
      <w:r>
        <w:t xml:space="preserve"> </w:t>
      </w:r>
      <w:r>
        <w:t xml:space="preserve">100% of our Casablanca field engineers are fluent in Arabic, French, and English with cultural understanding of local healthcare workflows</w:t>
      </w:r>
    </w:p>
    <w:p>
      <w:pPr>
        <w:numPr>
          <w:ilvl w:val="0"/>
          <w:numId w:val="1003"/>
        </w:numPr>
        <w:pStyle w:val="Compact"/>
      </w:pPr>
      <w:r>
        <w:rPr>
          <w:bCs/>
          <w:b/>
        </w:rPr>
        <w:t xml:space="preserve">Technology Integration:</w:t>
      </w:r>
      <w:r>
        <w:t xml:space="preserve"> </w:t>
      </w:r>
      <w:r>
        <w:t xml:space="preserve">Proprietary IoT platform for remote monitoring of medical equipment – reducing downtime by 32% per client case study</w:t>
      </w:r>
    </w:p>
    <w:p>
      <w:pPr>
        <w:numPr>
          <w:ilvl w:val="0"/>
          <w:numId w:val="1003"/>
        </w:numPr>
        <w:pStyle w:val="Compact"/>
      </w:pPr>
      <w:r>
        <w:rPr>
          <w:bCs/>
          <w:b/>
        </w:rPr>
        <w:t xml:space="preserve">Rapid Response:</w:t>
      </w:r>
      <w:r>
        <w:t xml:space="preserve"> </w:t>
      </w:r>
      <w:r>
        <w:t xml:space="preserve">95% service call resolution within 4 hours (vs. industry average of 18 hours in Morocco)</w:t>
      </w:r>
    </w:p>
    <w:p>
      <w:pPr>
        <w:pStyle w:val="FirstParagraph"/>
      </w:pPr>
      <w:r>
        <w:t xml:space="preserve">This differentiation directly addresses the top concern cited by healthcare administrators: "Reliable Biomedical Engineer support to maintain operational continuity."</w:t>
      </w:r>
    </w:p>
    <w:bookmarkEnd w:id="24"/>
    <w:bookmarkStart w:id="27" w:name="Xcee22fefc49206c69cd435680a495f988d20a40"/>
    <w:p>
      <w:pPr>
        <w:pStyle w:val="Heading2"/>
      </w:pPr>
      <w:r>
        <w:t xml:space="preserve">V. Challenges and Strategic Opportunities</w:t>
      </w:r>
    </w:p>
    <w:bookmarkStart w:id="25" w:name="key-challenges"/>
    <w:p>
      <w:pPr>
        <w:pStyle w:val="Heading3"/>
      </w:pPr>
      <w:r>
        <w:t xml:space="preserve">Key Challenges:</w:t>
      </w:r>
    </w:p>
    <w:p>
      <w:pPr>
        <w:numPr>
          <w:ilvl w:val="0"/>
          <w:numId w:val="1004"/>
        </w:numPr>
        <w:pStyle w:val="Compact"/>
      </w:pPr>
      <w:r>
        <w:rPr>
          <w:bCs/>
          <w:b/>
        </w:rPr>
        <w:t xml:space="preserve">Talent Shortage:</w:t>
      </w:r>
      <w:r>
        <w:t xml:space="preserve"> </w:t>
      </w:r>
      <w:r>
        <w:t xml:space="preserve">Only 85 certified Biomedical Engineers currently serve all of Casablanca's major healthcare facilities</w:t>
      </w:r>
    </w:p>
    <w:p>
      <w:pPr>
        <w:numPr>
          <w:ilvl w:val="0"/>
          <w:numId w:val="1004"/>
        </w:numPr>
        <w:pStyle w:val="Compact"/>
      </w:pPr>
      <w:r>
        <w:rPr>
          <w:bCs/>
          <w:b/>
        </w:rPr>
        <w:t xml:space="preserve">Client Perception:</w:t>
      </w:r>
      <w:r>
        <w:t xml:space="preserve"> </w:t>
      </w:r>
      <w:r>
        <w:t xml:space="preserve">Initial resistance from smaller clinics viewing services as "luxury" rather than necessity</w:t>
      </w:r>
    </w:p>
    <w:p>
      <w:pPr>
        <w:numPr>
          <w:ilvl w:val="0"/>
          <w:numId w:val="1004"/>
        </w:numPr>
        <w:pStyle w:val="Compact"/>
      </w:pPr>
      <w:r>
        <w:rPr>
          <w:bCs/>
          <w:b/>
        </w:rPr>
        <w:t xml:space="preserve">Distribution Gaps:</w:t>
      </w:r>
      <w:r>
        <w:t xml:space="preserve"> </w:t>
      </w:r>
      <w:r>
        <w:t xml:space="preserve">Uneven service coverage across suburbs like Hay Mohammadi and Sidi Maarouf</w:t>
      </w:r>
    </w:p>
    <w:bookmarkEnd w:id="25"/>
    <w:bookmarkStart w:id="26" w:name="high-value-opportunities"/>
    <w:p>
      <w:pPr>
        <w:pStyle w:val="Heading3"/>
      </w:pPr>
      <w:r>
        <w:t xml:space="preserve">High-Value Opportunities:</w:t>
      </w:r>
    </w:p>
    <w:p>
      <w:pPr>
        <w:numPr>
          <w:ilvl w:val="0"/>
          <w:numId w:val="1005"/>
        </w:numPr>
        <w:pStyle w:val="Compact"/>
      </w:pPr>
      <w:r>
        <w:rPr>
          <w:bCs/>
          <w:b/>
        </w:rPr>
        <w:t xml:space="preserve">New Contract Pipeline:</w:t>
      </w:r>
      <w:r>
        <w:t xml:space="preserve"> </w:t>
      </w:r>
      <w:r>
        <w:t xml:space="preserve">$2.8M in pending proposals from Casablanca's hospital network expansion projects</w:t>
      </w:r>
    </w:p>
    <w:p>
      <w:pPr>
        <w:numPr>
          <w:ilvl w:val="0"/>
          <w:numId w:val="1005"/>
        </w:numPr>
        <w:pStyle w:val="Compact"/>
      </w:pPr>
      <w:r>
        <w:rPr>
          <w:bCs/>
          <w:b/>
        </w:rPr>
        <w:t xml:space="preserve">Training Revenue Stream:</w:t>
      </w:r>
      <w:r>
        <w:t xml:space="preserve"> </w:t>
      </w:r>
      <w:r>
        <w:t xml:space="preserve">Government-subsidized Biomedical Engineering certification program for 500 technicians (Q1 2024)</w:t>
      </w:r>
    </w:p>
    <w:p>
      <w:pPr>
        <w:numPr>
          <w:ilvl w:val="0"/>
          <w:numId w:val="1005"/>
        </w:numPr>
        <w:pStyle w:val="Compact"/>
      </w:pPr>
      <w:r>
        <w:rPr>
          <w:bCs/>
          <w:b/>
        </w:rPr>
        <w:t xml:space="preserve">Tech Partnership Potential:</w:t>
      </w:r>
      <w:r>
        <w:t xml:space="preserve"> </w:t>
      </w:r>
      <w:r>
        <w:t xml:space="preserve">Joint ventures with medical device manufacturers to co-manage equipment installations</w:t>
      </w:r>
    </w:p>
    <w:bookmarkEnd w:id="26"/>
    <w:bookmarkEnd w:id="27"/>
    <w:bookmarkStart w:id="28" w:name="X08447c0dfff55f82e40ba8ec4986c0881f748e7"/>
    <w:p>
      <w:pPr>
        <w:pStyle w:val="Heading2"/>
      </w:pPr>
      <w:r>
        <w:t xml:space="preserve">VI. Strategic Recommendations for Morocco Casablanca Growth</w:t>
      </w:r>
    </w:p>
    <w:p>
      <w:pPr>
        <w:pStyle w:val="FirstParagraph"/>
      </w:pPr>
      <w:r>
        <w:t xml:space="preserve">To capture emerging opportunities, we recommend immediate action on three fronts:</w:t>
      </w:r>
    </w:p>
    <w:p>
      <w:pPr>
        <w:numPr>
          <w:ilvl w:val="0"/>
          <w:numId w:val="1006"/>
        </w:numPr>
        <w:pStyle w:val="Compact"/>
      </w:pPr>
      <w:r>
        <w:rPr>
          <w:bCs/>
          <w:b/>
        </w:rPr>
        <w:t xml:space="preserve">Expand Talent Acquisition in Casablanca:</w:t>
      </w:r>
      <w:r>
        <w:t xml:space="preserve"> </w:t>
      </w:r>
      <w:r>
        <w:t xml:space="preserve">Launch targeted recruitment drives at engineering universities (e.g., École Mohammadia d'Ingénieurs) with salary packages 15% above market to address the Biomedical Engineer shortage. Target: 40 new certified technicians by Q3 2024.</w:t>
      </w:r>
    </w:p>
    <w:p>
      <w:pPr>
        <w:numPr>
          <w:ilvl w:val="0"/>
          <w:numId w:val="1006"/>
        </w:numPr>
        <w:pStyle w:val="Compact"/>
      </w:pPr>
      <w:r>
        <w:rPr>
          <w:bCs/>
          <w:b/>
        </w:rPr>
        <w:t xml:space="preserve">Develop Tiered Service Packages:</w:t>
      </w:r>
      <w:r>
        <w:t xml:space="preserve"> </w:t>
      </w:r>
      <w:r>
        <w:t xml:space="preserve">Create entry-level "Essential Maintenance" plans for smaller clinics (starting at MAD 15,000/month) to lower entry barriers and convert price-sensitive clients. Pilot in Casablanca's Hay Hassani district by November 2023.</w:t>
      </w:r>
    </w:p>
    <w:p>
      <w:pPr>
        <w:numPr>
          <w:ilvl w:val="0"/>
          <w:numId w:val="1006"/>
        </w:numPr>
        <w:pStyle w:val="Compact"/>
      </w:pPr>
      <w:r>
        <w:rPr>
          <w:bCs/>
          <w:b/>
        </w:rPr>
        <w:t xml:space="preserve">Forge Government Partnerships:</w:t>
      </w:r>
      <w:r>
        <w:t xml:space="preserve"> </w:t>
      </w:r>
      <w:r>
        <w:t xml:space="preserve">Propose a public-private pilot program with Ministry of Health for "Biomedical Engineer Resource Centers" in each Casablanca district, positioning our company as the implementation partner. Target: Securing 3 district-level contracts by Q2 2024.</w:t>
      </w:r>
    </w:p>
    <w:bookmarkEnd w:id="28"/>
    <w:bookmarkStart w:id="29" w:name="X4f6d05f0774f23f5c903464e75582f7d682924e"/>
    <w:p>
      <w:pPr>
        <w:pStyle w:val="Heading2"/>
      </w:pPr>
      <w:r>
        <w:t xml:space="preserve">VII. Conclusion: The Critical Path Forward</w:t>
      </w:r>
    </w:p>
    <w:p>
      <w:pPr>
        <w:pStyle w:val="FirstParagraph"/>
      </w:pPr>
      <w:r>
        <w:t xml:space="preserve">The Sales Report confirms that Morocco Casablanca represents the most promising market for Biomedical Engineer services in North Africa, with accelerating demand driven by systemic healthcare modernization. Our current sales performance demonstrates clear market leadership through specialized technical capabilities and cultural alignment – but growth hinges on addressing the critical talent gap and expanding service accessibility across Casablanca's diverse healthcare ecosystem. By executing our recommended strategy focused on talent development, tiered service models, and strategic government partnerships, we project 52% revenue growth in Morocco Casablanca by end of 2024. The certified Biomedical Engineer is no longer a cost center but the essential catalyst for healthcare operational excellence across Morocco's most dynamic city.</w:t>
      </w:r>
    </w:p>
    <w:p>
      <w:pPr>
        <w:pStyle w:val="BodyText"/>
      </w:pPr>
      <w:r>
        <w:t xml:space="preserve">Immediate next steps require executive approval to allocate MAD 1.7 million for Q4 talent acquisition and pilot program development, positioning our company as the undisputed partner for biomedical engineering excellence in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Morocco Casablanca</dc:title>
  <dc:creator/>
  <dc:language>en</dc:language>
  <cp:keywords/>
  <dcterms:created xsi:type="dcterms:W3CDTF">2026-07-23T07:11:05Z</dcterms:created>
  <dcterms:modified xsi:type="dcterms:W3CDTF">2026-07-23T07:11:05Z</dcterms:modified>
</cp:coreProperties>
</file>

<file path=docProps/custom.xml><?xml version="1.0" encoding="utf-8"?>
<Properties xmlns="http://schemas.openxmlformats.org/officeDocument/2006/custom-properties" xmlns:vt="http://schemas.openxmlformats.org/officeDocument/2006/docPropsVTypes"/>
</file>