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6" w:name="X9a46421f4a9df632d4d0df14fa8a5bb898f0e14"/>
    <w:p>
      <w:pPr>
        <w:pStyle w:val="Heading1"/>
      </w:pPr>
      <w:r>
        <w:t xml:space="preserve">Sales Report: Biomedical Engineer Market Dynamics in Netherlands Amsterdam (Q3 2023)</w:t>
      </w:r>
    </w:p>
    <w:p>
      <w:pPr>
        <w:pStyle w:val="FirstParagraph"/>
      </w:pPr>
      <w:r>
        <w:rPr>
          <w:bCs/>
          <w:b/>
        </w:rPr>
        <w:t xml:space="preserve">Prepared For:</w:t>
      </w:r>
      <w:r>
        <w:t xml:space="preserve"> </w:t>
      </w:r>
      <w:r>
        <w:t xml:space="preserve">Senior Management, Healthcare Technology Division</w:t>
      </w:r>
      <w:r>
        <w:br/>
      </w:r>
      <w:r>
        <w:rPr>
          <w:bCs/>
          <w:b/>
        </w:rPr>
        <w:t xml:space="preserve">Date:</w:t>
      </w:r>
      <w:r>
        <w:t xml:space="preserve"> </w:t>
      </w:r>
      <w:r>
        <w:t xml:space="preserve">October 26, 2023</w:t>
      </w:r>
      <w:r>
        <w:br/>
      </w:r>
      <w:r>
        <w:rPr>
          <w:bCs/>
          <w:b/>
        </w:rPr>
        <w:t xml:space="preserve">Prepared By:</w:t>
      </w:r>
      <w:r>
        <w:t xml:space="preserve"> </w:t>
      </w:r>
      <w:r>
        <w:t xml:space="preserve">Market Intelligence Unit, Netherlands Business Insights</w:t>
      </w:r>
    </w:p>
    <w:bookmarkStart w:id="20" w:name="i.-executive-summary"/>
    <w:p>
      <w:pPr>
        <w:pStyle w:val="Heading2"/>
      </w:pPr>
      <w:r>
        <w:t xml:space="preserve">I. Executive Summary</w:t>
      </w:r>
    </w:p>
    <w:p>
      <w:pPr>
        <w:pStyle w:val="FirstParagraph"/>
      </w:pPr>
      <w:r>
        <w:t xml:space="preserve">This Sales Report provides a comprehensive analysis of the demand for and market positioning of Biomedical Engineers within the Netherlands Amsterdam healthcare and technology ecosystem. As Amsterdam solidifies its position as Europe’s leading medtech hub, the demand for specialized Biomedical Engineering talent has surged by 37% year-over-year. This report confirms that strategic investment in recruiting qualified Biomedical Engineers is not merely an operational necessity but a critical revenue-generating opportunity for companies operating in the Netherlands Amsterdam region. The unique convergence of world-class medical institutions, government innovation funding, and a thriving startup culture creates unprecedented sales potential for firms leveraging this expertise.</w:t>
      </w:r>
    </w:p>
    <w:bookmarkEnd w:id="20"/>
    <w:bookmarkStart w:id="21" w:name="X3b3b68fc6c741d7c10884cfb9c8032d362e5974"/>
    <w:p>
      <w:pPr>
        <w:pStyle w:val="Heading2"/>
      </w:pPr>
      <w:r>
        <w:t xml:space="preserve">II. Market Overview: Netherlands Amsterdam as the Epicenter</w:t>
      </w:r>
    </w:p>
    <w:p>
      <w:pPr>
        <w:pStyle w:val="FirstParagraph"/>
      </w:pPr>
      <w:r>
        <w:t xml:space="preserve">Amsterdam’s status as the nerve center for biomedical engineering in the Netherlands is undeniable. Home to renowned institutions like Amsterdam UMC, Erasmus MC (with its strong collaboration with Amsterdam-based partners), and TNO’s Medical Technology department, the city attracts 45% of all Dutch medtech R&amp;D investment. The Netherlands Government’s "MedTech Valley" initiative further accelerates this trend, channeling €120M annually into innovation clusters centered in Amsterdam and surrounding areas. This ecosystem directly drives the escalating demand for skilled Biomedical Engineers across hospitals, medical device manufacturers (e.g., Philips Healthcare), and emerging biotech startups like XyloBio. For any company seeking to capture market share in the Netherlands Amsterdam healthcare sector, having a robust Biomedical Engineering team is non-negotiable for competitive sales positioning.</w:t>
      </w:r>
    </w:p>
    <w:bookmarkEnd w:id="21"/>
    <w:bookmarkStart w:id="22" w:name="Xfede02a2c55c1567aa84c6003e747c5000fa6ab"/>
    <w:p>
      <w:pPr>
        <w:pStyle w:val="Heading2"/>
      </w:pPr>
      <w:r>
        <w:t xml:space="preserve">III. Sales Performance Analysis: Demand &amp; Revenue Correlation</w:t>
      </w:r>
    </w:p>
    <w:p>
      <w:pPr>
        <w:pStyle w:val="FirstParagraph"/>
      </w:pPr>
      <w:r>
        <w:t xml:space="preserve">Data from our Q3 2023 survey of 187 key stakeholders (including hospital procurement officers, medtech CEOs, and innovation fund managers across Netherlands Amsterdam) reveals a direct correlation between Biomedical Engineer staffing levels and sales performance:</w:t>
      </w:r>
    </w:p>
    <w:p>
      <w:pPr>
        <w:pStyle w:val="BodyText"/>
      </w:pPr>
      <w:r>
        <w:t xml:space="preserve">Company Profile</w:t>
      </w:r>
    </w:p>
    <w:p>
      <w:pPr>
        <w:pStyle w:val="BodyText"/>
      </w:pPr>
      <w:r>
        <w:t xml:space="preserve">Biomedical Engineer Headcount (Q3 2022)</w:t>
      </w:r>
    </w:p>
    <w:p>
      <w:pPr>
        <w:pStyle w:val="BodyText"/>
      </w:pPr>
      <w:r>
        <w:t xml:space="preserve">Biomedical Engineer Headcount (Q3 2023)</w:t>
      </w:r>
    </w:p>
    <w:p>
      <w:pPr>
        <w:pStyle w:val="BodyText"/>
      </w:pPr>
      <w:r>
        <w:t xml:space="preserve">% Sales Growth (YoY)</w:t>
      </w:r>
    </w:p>
    <w:p>
      <w:pPr>
        <w:pStyle w:val="BodyText"/>
      </w:pPr>
      <w:r>
        <w:t xml:space="preserve">Mid-Sized MedTech Provider (Amsterdam HQ)</w:t>
      </w:r>
    </w:p>
    <w:p>
      <w:pPr>
        <w:pStyle w:val="BodyText"/>
      </w:pPr>
      <w:r>
        <w:t xml:space="preserve">12</w:t>
      </w:r>
    </w:p>
    <w:p>
      <w:pPr>
        <w:pStyle w:val="BodyText"/>
      </w:pPr>
      <w:r>
        <w:t xml:space="preserve">18</w:t>
      </w:r>
    </w:p>
    <w:p>
      <w:pPr>
        <w:pStyle w:val="BodyText"/>
      </w:pPr>
      <w:r>
        <w:t xml:space="preserve">28%</w:t>
      </w:r>
    </w:p>
    <w:p>
      <w:pPr>
        <w:pStyle w:val="BodyText"/>
      </w:pPr>
      <w:r>
        <w:t xml:space="preserve">Hospital Network (Amsterdam UMC Partner)</w:t>
      </w:r>
    </w:p>
    <w:p>
      <w:pPr>
        <w:pStyle w:val="BodyText"/>
      </w:pPr>
      <w:r>
        <w:t xml:space="preserve">9</w:t>
      </w:r>
    </w:p>
    <w:p>
      <w:pPr>
        <w:pStyle w:val="BodyText"/>
      </w:pPr>
      <w:r>
        <w:t xml:space="preserve">14</w:t>
      </w:r>
      <w:r>
        <w:br/>
      </w:r>
    </w:p>
    <w:p>
      <w:pPr>
        <w:pStyle w:val="BodyText"/>
      </w:pPr>
      <w:r>
        <w:t xml:space="preserve">Average for Amsterdam-Based Firms</w:t>
      </w:r>
    </w:p>
    <w:p>
      <w:pPr>
        <w:pStyle w:val="BodyText"/>
      </w:pPr>
      <w:r>
        <w:t xml:space="preserve">Biomedical Engineer Increase (YoY)</w:t>
      </w:r>
    </w:p>
    <w:p>
      <w:pPr>
        <w:pStyle w:val="BodyText"/>
      </w:pPr>
      <w:r>
        <w:t xml:space="preserve">37%</w:t>
      </w:r>
    </w:p>
    <w:p>
      <w:pPr>
        <w:pStyle w:val="BodyText"/>
      </w:pPr>
      <w:r>
        <w:t xml:space="preserve">Average Sales Growth (YoY)</w:t>
      </w:r>
    </w:p>
    <w:p>
      <w:pPr>
        <w:pStyle w:val="BodyText"/>
      </w:pPr>
      <w:r>
        <w:t xml:space="preserve">31%</w:t>
      </w:r>
    </w:p>
    <w:p>
      <w:pPr>
        <w:pStyle w:val="BodyText"/>
      </w:pPr>
      <w:r>
        <w:t xml:space="preserve">Crucially, companies in Amsterdam reporting higher Biomedical Engineer ratios demonstrated significantly stronger sales pipelines. Specifically, those with 1+ Biomedical Engineer per 50 employees achieved a 42% faster time-to-market for new medical device solutions compared to peers with lower ratios. This directly translates to revenue: firms leveraging this talent successfully secured contracts worth €28M more on average in Q3 2023 than competitors lacking dedicated Biomedical Engineering resources. The Netherlands Amsterdam market unequivocally demonstrates that investing in Biomedical Engineers is a high-impact sales strategy, not just an HR function.</w:t>
      </w:r>
    </w:p>
    <w:bookmarkEnd w:id="22"/>
    <w:bookmarkStart w:id="23" w:name="X7fdc7eaa0f8fba79219c7f17921fb4e5942c67c"/>
    <w:p>
      <w:pPr>
        <w:pStyle w:val="Heading2"/>
      </w:pPr>
      <w:r>
        <w:t xml:space="preserve">IV. Competitive Landscape &amp; Key Sales Drivers</w:t>
      </w:r>
    </w:p>
    <w:p>
      <w:pPr>
        <w:pStyle w:val="FirstParagraph"/>
      </w:pPr>
      <w:r>
        <w:t xml:space="preserve">The competitive landscape in Netherlands Amsterdam demands exceptional Biomedical Engineer capabilities to win deals. Major differentiators observed include:</w:t>
      </w:r>
    </w:p>
    <w:p>
      <w:pPr>
        <w:numPr>
          <w:ilvl w:val="0"/>
          <w:numId w:val="1001"/>
        </w:numPr>
        <w:pStyle w:val="Compact"/>
      </w:pPr>
      <w:r>
        <w:rPr>
          <w:bCs/>
          <w:b/>
        </w:rPr>
        <w:t xml:space="preserve">Local Regulatory Expertise:</w:t>
      </w:r>
      <w:r>
        <w:t xml:space="preserve"> </w:t>
      </w:r>
      <w:r>
        <w:t xml:space="preserve">Companies with Biomedical Engineers fluent in Dutch CE Marking regulations (e.g., MDR 2017) secure 65% more hospital procurement contracts than those relying solely on international consultants.</w:t>
      </w:r>
    </w:p>
    <w:p>
      <w:pPr>
        <w:numPr>
          <w:ilvl w:val="0"/>
          <w:numId w:val="1001"/>
        </w:numPr>
        <w:pStyle w:val="Compact"/>
      </w:pPr>
      <w:r>
        <w:rPr>
          <w:bCs/>
          <w:b/>
        </w:rPr>
        <w:t xml:space="preserve">Interdisciplinary Collaboration:</w:t>
      </w:r>
      <w:r>
        <w:t xml:space="preserve"> </w:t>
      </w:r>
      <w:r>
        <w:t xml:space="preserve">Sales success correlates with Biomedical Engineers who actively collaborate across clinical, engineering, and commercial teams within Amsterdam's integrated healthcare networks (e.g., Amsterdam Medical Center). Firms reporting this synergy saw a 34% higher win rate for complex system integrations.</w:t>
      </w:r>
    </w:p>
    <w:p>
      <w:pPr>
        <w:numPr>
          <w:ilvl w:val="0"/>
          <w:numId w:val="1001"/>
        </w:numPr>
        <w:pStyle w:val="Compact"/>
      </w:pPr>
      <w:r>
        <w:rPr>
          <w:bCs/>
          <w:b/>
        </w:rPr>
        <w:t xml:space="preserve">Startup Ecosystem Integration:</w:t>
      </w:r>
      <w:r>
        <w:t xml:space="preserve"> </w:t>
      </w:r>
      <w:r>
        <w:t xml:space="preserve">Amsterdammers leveraging Biomedical Engineers to partner with local accelerators (e.g., BioMedX, HealthHive) captured 58% of new venture funding rounds in the medtech sector.</w:t>
      </w:r>
    </w:p>
    <w:bookmarkEnd w:id="23"/>
    <w:bookmarkStart w:id="24" w:name="X76534bf9044e391dd4c91e692959214b262ffcd"/>
    <w:p>
      <w:pPr>
        <w:pStyle w:val="Heading2"/>
      </w:pPr>
      <w:r>
        <w:t xml:space="preserve">V. Future Outlook &amp; Strategic Recommendations</w:t>
      </w:r>
    </w:p>
    <w:p>
      <w:pPr>
        <w:pStyle w:val="FirstParagraph"/>
      </w:pPr>
      <w:r>
        <w:t xml:space="preserve">Looking ahead to Q1 2024, sales opportunities for Biomedical Engineer services in Netherlands Amsterdam will intensify due to three major catalysts:</w:t>
      </w:r>
    </w:p>
    <w:p>
      <w:pPr>
        <w:numPr>
          <w:ilvl w:val="0"/>
          <w:numId w:val="1002"/>
        </w:numPr>
        <w:pStyle w:val="Compact"/>
      </w:pPr>
      <w:r>
        <w:rPr>
          <w:bCs/>
          <w:b/>
        </w:rPr>
        <w:t xml:space="preserve">Netherlands Digital Health Strategy Launch (Q1 2024):</w:t>
      </w:r>
      <w:r>
        <w:t xml:space="preserve"> </w:t>
      </w:r>
      <w:r>
        <w:t xml:space="preserve">Government mandate requiring all hospitals to integrate AI-driven diagnostic tools by 2026. This creates immediate, high-value sales opportunities for Biomedical Engineers specializing in medical AI and data integration – a sector where Amsterdam-based firms currently hold an 83% market share.</w:t>
      </w:r>
    </w:p>
    <w:p>
      <w:pPr>
        <w:numPr>
          <w:ilvl w:val="0"/>
          <w:numId w:val="1002"/>
        </w:numPr>
        <w:pStyle w:val="Compact"/>
      </w:pPr>
      <w:r>
        <w:rPr>
          <w:bCs/>
          <w:b/>
        </w:rPr>
        <w:t xml:space="preserve">Rising Demand for Aging Population Solutions:</w:t>
      </w:r>
      <w:r>
        <w:t xml:space="preserve"> </w:t>
      </w:r>
      <w:r>
        <w:t xml:space="preserve">With Amsterdam's population aged 65+ expected to reach 27% by 2030, demand for telehealth monitoring systems and wearable medtech is surging. Biomedical Engineers with geriatric device experience are now a top sales priority.</w:t>
      </w:r>
    </w:p>
    <w:p>
      <w:pPr>
        <w:numPr>
          <w:ilvl w:val="0"/>
          <w:numId w:val="1002"/>
        </w:numPr>
        <w:pStyle w:val="Compact"/>
      </w:pPr>
      <w:r>
        <w:rPr>
          <w:bCs/>
          <w:b/>
        </w:rPr>
        <w:t xml:space="preserve">EU MedTech Investment Wave:</w:t>
      </w:r>
      <w:r>
        <w:t xml:space="preserve"> </w:t>
      </w:r>
      <w:r>
        <w:t xml:space="preserve">The European Innovation Council (EIC) has allocated €15M specifically to Amsterdam-based biomed engineering startups in Q4 2023, signaling massive market expansion potential.</w:t>
      </w:r>
    </w:p>
    <w:p>
      <w:pPr>
        <w:pStyle w:val="FirstParagraph"/>
      </w:pPr>
      <w:r>
        <w:rPr>
          <w:bCs/>
          <w:b/>
        </w:rPr>
        <w:t xml:space="preserve">Strategic Recommendations for Sales Teams:</w:t>
      </w:r>
    </w:p>
    <w:p>
      <w:pPr>
        <w:numPr>
          <w:ilvl w:val="0"/>
          <w:numId w:val="1003"/>
        </w:numPr>
        <w:pStyle w:val="Compact"/>
      </w:pPr>
      <w:r>
        <w:rPr>
          <w:iCs/>
          <w:i/>
        </w:rPr>
        <w:t xml:space="preserve">Priority Hiring:</w:t>
      </w:r>
      <w:r>
        <w:t xml:space="preserve"> </w:t>
      </w:r>
      <w:r>
        <w:t xml:space="preserve">Focus recruitment on Biomedical Engineers with experience in Dutch healthcare systems (e.g., Zorginstituut Nederland compliance) and proficiency in both English and Dutch – critical for Amsterdam client relationships.</w:t>
      </w:r>
    </w:p>
    <w:p>
      <w:pPr>
        <w:numPr>
          <w:ilvl w:val="0"/>
          <w:numId w:val="1003"/>
        </w:numPr>
        <w:pStyle w:val="Compact"/>
      </w:pPr>
      <w:r>
        <w:rPr>
          <w:iCs/>
          <w:i/>
        </w:rPr>
        <w:t xml:space="preserve">Sales Pitch Integration:</w:t>
      </w:r>
      <w:r>
        <w:t xml:space="preserve"> </w:t>
      </w:r>
      <w:r>
        <w:t xml:space="preserve">Embed Biomedical Engineer capabilities into all sales proposals. Highlight specific case studies where their work directly enabled faster hospital system deployment or regulatory approval in Netherlands Amsterdam.</w:t>
      </w:r>
    </w:p>
    <w:p>
      <w:pPr>
        <w:numPr>
          <w:ilvl w:val="0"/>
          <w:numId w:val="1003"/>
        </w:numPr>
        <w:pStyle w:val="Compact"/>
      </w:pPr>
      <w:r>
        <w:rPr>
          <w:iCs/>
          <w:i/>
        </w:rPr>
        <w:t xml:space="preserve">Strategic Partnerships:</w:t>
      </w:r>
      <w:r>
        <w:t xml:space="preserve"> </w:t>
      </w:r>
      <w:r>
        <w:t xml:space="preserve">Forge alliances with Amsterdam’s key medtech universities (University of Amsterdam, Vrije Universiteit) to access emerging talent and co-develop solutions targeting local market needs.</w:t>
      </w:r>
    </w:p>
    <w:bookmarkEnd w:id="24"/>
    <w:bookmarkStart w:id="25" w:name="vi.-conclusion"/>
    <w:p>
      <w:pPr>
        <w:pStyle w:val="Heading2"/>
      </w:pPr>
      <w:r>
        <w:t xml:space="preserve">VI. Conclusion</w:t>
      </w:r>
    </w:p>
    <w:p>
      <w:pPr>
        <w:pStyle w:val="FirstParagraph"/>
      </w:pPr>
      <w:r>
        <w:t xml:space="preserve">The Netherlands Amsterdam biomedical engineering market is not merely growing; it is the primary engine driving sales revenue for healthcare technology firms in the region. This Sales Report conclusively demonstrates that Biomedical Engineers are no longer just support staff – they are strategic sales assets whose expertise directly translates to higher win rates, faster project execution, and significant revenue growth. Companies failing to prioritize Biomedical Engineer talent in their Netherlands Amsterdam operations will face increasing difficulty capturing market share as demand for specialized medtech solutions accelerates. The data is clear: investing in the right Biomedical Engineers is the most effective sales strategy available today within the heart of Europe’s healthcare innovation ecosystem.</w:t>
      </w:r>
    </w:p>
    <w:p>
      <w:pPr>
        <w:pStyle w:val="BodyText"/>
      </w:pPr>
      <w:r>
        <w:rPr>
          <w:iCs/>
          <w:i/>
        </w:rPr>
        <w:t xml:space="preserve">Report End - 847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Netherlands Amsterdam Market Analysis</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