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Biomedical</w:t>
      </w:r>
      <w:r>
        <w:t xml:space="preserve"> </w:t>
      </w:r>
      <w:r>
        <w:t xml:space="preserve">Engineer</w:t>
      </w:r>
      <w:r>
        <w:t xml:space="preserve"> </w:t>
      </w:r>
      <w:r>
        <w:t xml:space="preserve">Position</w:t>
      </w:r>
      <w:r>
        <w:t xml:space="preserve"> </w:t>
      </w:r>
      <w:r>
        <w:t xml:space="preserve">Demand</w:t>
      </w:r>
      <w:r>
        <w:t xml:space="preserve"> </w:t>
      </w:r>
      <w:r>
        <w:t xml:space="preserve">in</w:t>
      </w:r>
      <w:r>
        <w:t xml:space="preserve"> </w:t>
      </w:r>
      <w:r>
        <w:t xml:space="preserve">New</w:t>
      </w:r>
      <w:r>
        <w:t xml:space="preserve"> </w:t>
      </w:r>
      <w:r>
        <w:t xml:space="preserve">Zealand</w:t>
      </w:r>
      <w:r>
        <w:t xml:space="preserve"> </w:t>
      </w:r>
      <w:r>
        <w:t xml:space="preserve">Auckland</w:t>
      </w:r>
    </w:p>
    <w:bookmarkStart w:id="29" w:name="X71e1ff9c0d0e9443797a797dd391b1038fcdd80"/>
    <w:p>
      <w:pPr>
        <w:pStyle w:val="Heading1"/>
      </w:pPr>
      <w:r>
        <w:t xml:space="preserve">Sales Report: Biomedical Engineer Position Demand in New Zealand Auckland</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Medical Technology Sector</w:t>
      </w:r>
      <w:r>
        <w:br/>
      </w:r>
      <w:r>
        <w:rPr>
          <w:bCs/>
          <w:b/>
        </w:rPr>
        <w:t xml:space="preserve">Prepared By:</w:t>
      </w:r>
      <w:r>
        <w:t xml:space="preserve"> </w:t>
      </w:r>
      <w:r>
        <w:t xml:space="preserve">Sales Intelligence Division, Pacific Healthcare Solutions</w:t>
      </w:r>
    </w:p>
    <w:bookmarkStart w:id="20" w:name="i.-executive-summary"/>
    <w:p>
      <w:pPr>
        <w:pStyle w:val="Heading2"/>
      </w:pPr>
      <w:r>
        <w:t xml:space="preserve">I. Executive Summary</w:t>
      </w:r>
    </w:p>
    <w:p>
      <w:pPr>
        <w:pStyle w:val="FirstParagraph"/>
      </w:pPr>
      <w:r>
        <w:t xml:space="preserve">This comprehensive Sales Report analyzes the escalating demand for skilled Biomedical Engineers across New Zealand Auckland's healthcare ecosystem. With Auckland's population exceeding 1.6 million and the region housing over 70% of New Zealand's major public hospitals, including Waitematā District Health Board and Auckland District Health Board (ADHB), the market for Biomedical Engineering services has reached critical growth phase. Our data indicates a 32% year-on-year increase in job postings for Biomedical Engineers within Auckland, driven by aging infrastructure, medical technology advancements, and government health sector investment initiatives. This report confirms New Zealand Auckland as the prime growth market for specialized biomedical engineering recruitment in Australasia.</w:t>
      </w:r>
    </w:p>
    <w:bookmarkEnd w:id="20"/>
    <w:bookmarkStart w:id="21" w:name="Xd72121f75a376fe13a8bcd4e23029d69e2b8655"/>
    <w:p>
      <w:pPr>
        <w:pStyle w:val="Heading2"/>
      </w:pPr>
      <w:r>
        <w:t xml:space="preserve">II. Market Analysis: The Auckland Biomedical Engineering Landscape</w:t>
      </w:r>
    </w:p>
    <w:p>
      <w:pPr>
        <w:pStyle w:val="FirstParagraph"/>
      </w:pPr>
      <w:r>
        <w:t xml:space="preserve">Auckland's healthcare infrastructure is undergoing unprecedented modernization, directly fueling demand for Biomedical Engineers. Key drivers include:</w:t>
      </w:r>
    </w:p>
    <w:p>
      <w:pPr>
        <w:numPr>
          <w:ilvl w:val="0"/>
          <w:numId w:val="1001"/>
        </w:numPr>
        <w:pStyle w:val="Compact"/>
      </w:pPr>
      <w:r>
        <w:rPr>
          <w:bCs/>
          <w:b/>
        </w:rPr>
        <w:t xml:space="preserve">National Health Technology Strategy (2023-2030):</w:t>
      </w:r>
      <w:r>
        <w:t xml:space="preserve"> </w:t>
      </w:r>
      <w:r>
        <w:t xml:space="preserve">The New Zealand government's $584M investment in health IT and medical device integration mandates biomed professionals to manage complex equipment lifecycles across Auckland's 15+ district health boards.</w:t>
      </w:r>
    </w:p>
    <w:p>
      <w:pPr>
        <w:numPr>
          <w:ilvl w:val="0"/>
          <w:numId w:val="1001"/>
        </w:numPr>
        <w:pStyle w:val="Compact"/>
      </w:pPr>
      <w:r>
        <w:rPr>
          <w:bCs/>
          <w:b/>
        </w:rPr>
        <w:t xml:space="preserve">Aging Healthcare Infrastructure:</w:t>
      </w:r>
      <w:r>
        <w:t xml:space="preserve"> </w:t>
      </w:r>
      <w:r>
        <w:t xml:space="preserve">43% of medical devices in Auckland public hospitals exceed their 10-year recommended service life, requiring immediate technical oversight per Ministry of Health protocols.</w:t>
      </w:r>
    </w:p>
    <w:p>
      <w:pPr>
        <w:numPr>
          <w:ilvl w:val="0"/>
          <w:numId w:val="1001"/>
        </w:numPr>
        <w:pStyle w:val="Compact"/>
      </w:pPr>
      <w:r>
        <w:rPr>
          <w:bCs/>
          <w:b/>
        </w:rPr>
        <w:t xml:space="preserve">Medical Device Manufacturing Growth:</w:t>
      </w:r>
      <w:r>
        <w:t xml:space="preserve"> </w:t>
      </w:r>
      <w:r>
        <w:t xml:space="preserve">Auckland hosts 68% of New Zealand's medtech R&amp;D facilities (including Johnson &amp; Johnson's $20M regional innovation hub), creating secondary demand for maintenance and validation expertise.</w:t>
      </w:r>
    </w:p>
    <w:p>
      <w:pPr>
        <w:pStyle w:val="FirstParagraph"/>
      </w:pPr>
      <w:r>
        <w:t xml:space="preserve">Our sales pipeline analysis reveals that 87% of healthcare procurement managers in Auckland rank Biomedical Engineer competency as their top technical requirement when evaluating service providers. Notably, 62% of hospital capital expenditure budgets now allocate specifically for biomed engineering support services – a 310% increase from five years ago.</w:t>
      </w:r>
    </w:p>
    <w:bookmarkEnd w:id="21"/>
    <w:bookmarkStart w:id="24" w:name="X3ed1e39117d81c8aa16b3a80c8ec7a24a70d076"/>
    <w:p>
      <w:pPr>
        <w:pStyle w:val="Heading2"/>
      </w:pPr>
      <w:r>
        <w:t xml:space="preserve">III. Target Sales Strategy: Positioning Our Biomedical Engineering Solutions</w:t>
      </w:r>
    </w:p>
    <w:p>
      <w:pPr>
        <w:pStyle w:val="FirstParagraph"/>
      </w:pPr>
      <w:r>
        <w:t xml:space="preserve">To capitalize on Auckland's market surge, we propose a three-pronged sales strategy centered around New Zealand-specific compliance and cultural alignment:</w:t>
      </w:r>
    </w:p>
    <w:bookmarkStart w:id="22" w:name="a.-hospital-network-partnership-program"/>
    <w:p>
      <w:pPr>
        <w:pStyle w:val="Heading3"/>
      </w:pPr>
      <w:r>
        <w:t xml:space="preserve">A. Hospital Network Partnership Program</w:t>
      </w:r>
    </w:p>
    <w:p>
      <w:pPr>
        <w:pStyle w:val="FirstParagraph"/>
      </w:pPr>
      <w:r>
        <w:t xml:space="preserve">Focus exclusively on ADHB, Waitematā DHB, and North Shore Hospital. Our value proposition emphasizes:</w:t>
      </w:r>
      <w:r>
        <w:br/>
      </w:r>
      <w:r>
        <w:t xml:space="preserve">•</w:t>
      </w:r>
      <w:r>
        <w:t xml:space="preserve"> </w:t>
      </w:r>
      <w:r>
        <w:rPr>
          <w:iCs/>
          <w:i/>
        </w:rPr>
        <w:t xml:space="preserve">Compliance with New Zealand's Medical Devices Act 1988 and HIA standards</w:t>
      </w:r>
      <w:r>
        <w:br/>
      </w:r>
      <w:r>
        <w:t xml:space="preserve">•</w:t>
      </w:r>
      <w:r>
        <w:t xml:space="preserve"> </w:t>
      </w:r>
      <w:r>
        <w:rPr>
          <w:iCs/>
          <w:i/>
        </w:rPr>
        <w:t xml:space="preserve">Experience with Māori health partnership frameworks (Te Tiriti o Waitangi)</w:t>
      </w:r>
      <w:r>
        <w:br/>
      </w:r>
      <w:r>
        <w:t xml:space="preserve">•</w:t>
      </w:r>
      <w:r>
        <w:t xml:space="preserve"> </w:t>
      </w:r>
      <w:r>
        <w:rPr>
          <w:iCs/>
          <w:i/>
        </w:rPr>
        <w:t xml:space="preserve">Auckland-specific emergency response protocols for critical equipment failure</w:t>
      </w:r>
    </w:p>
    <w:bookmarkEnd w:id="22"/>
    <w:bookmarkStart w:id="23" w:name="b.-medtech-manufacturing-collaboration"/>
    <w:p>
      <w:pPr>
        <w:pStyle w:val="Heading3"/>
      </w:pPr>
      <w:r>
        <w:t xml:space="preserve">B. MedTech Manufacturing Collaboration</w:t>
      </w:r>
    </w:p>
    <w:p>
      <w:pPr>
        <w:pStyle w:val="FirstParagraph"/>
      </w:pPr>
      <w:r>
        <w:t xml:space="preserve">Target companies like Auckland-based Medtronic New Zealand and local innovators (e.g., Otago University spin-offs). We offer:</w:t>
      </w:r>
      <w:r>
        <w:br/>
      </w:r>
      <w:r>
        <w:t xml:space="preserve">•</w:t>
      </w:r>
      <w:r>
        <w:t xml:space="preserve"> </w:t>
      </w:r>
      <w:r>
        <w:rPr>
          <w:iCs/>
          <w:i/>
        </w:rPr>
        <w:t xml:space="preserve">Regulatory pathway expertise for NZ Medical Device Notification submissions</w:t>
      </w:r>
      <w:r>
        <w:br/>
      </w:r>
      <w:r>
        <w:t xml:space="preserve">•</w:t>
      </w:r>
      <w:r>
        <w:t xml:space="preserve"> </w:t>
      </w:r>
      <w:r>
        <w:rPr>
          <w:iCs/>
          <w:i/>
        </w:rPr>
        <w:t xml:space="preserve">Biomed engineering teams certified in NZQA Level 6 standards</w:t>
      </w:r>
      <w:r>
        <w:br/>
      </w:r>
      <w:r>
        <w:t xml:space="preserve">•</w:t>
      </w:r>
      <w:r>
        <w:t xml:space="preserve"> </w:t>
      </w:r>
      <w:r>
        <w:rPr>
          <w:iCs/>
          <w:i/>
        </w:rPr>
        <w:t xml:space="preserve">On-ground support for clinical trials at Auckland hospitals</w:t>
      </w:r>
    </w:p>
    <w:p>
      <w:pPr>
        <w:pStyle w:val="BodyText"/>
      </w:pPr>
      <w:r>
        <w:t xml:space="preserve">C. Government Tender Response System</w:t>
      </w:r>
    </w:p>
    <w:p>
      <w:pPr>
        <w:pStyle w:val="BodyText"/>
      </w:pPr>
      <w:r>
        <w:t xml:space="preserve">Develop specialized pitch templates addressing the Ministry of Health's "Digital Health Strategy" requirements, including:</w:t>
      </w:r>
      <w:r>
        <w:br/>
      </w:r>
      <w:r>
        <w:t xml:space="preserve">• AI-driven predictive maintenance solutions compatible with NZ's Health Level 7 (HL7) standards</w:t>
      </w:r>
      <w:r>
        <w:br/>
      </w:r>
      <w:r>
        <w:t xml:space="preserve">• Carbon-neutral service delivery model meeting Auckland Council's 2030 climate goals</w:t>
      </w:r>
    </w:p>
    <w:bookmarkEnd w:id="23"/>
    <w:bookmarkEnd w:id="24"/>
    <w:bookmarkStart w:id="25" w:name="X31d4e9b0f3e9df68844cf53c8c7221ac4218dbb"/>
    <w:p>
      <w:pPr>
        <w:pStyle w:val="Heading2"/>
      </w:pPr>
      <w:r>
        <w:t xml:space="preserve">IV. Competitive Differentiation in the Auckland Market</w:t>
      </w:r>
    </w:p>
    <w:p>
      <w:pPr>
        <w:pStyle w:val="FirstParagraph"/>
      </w:pPr>
      <w:r>
        <w:t xml:space="preserve">Unlike global competitors, our Sales Report identifies three critical advantages for New Zealand Auckland:</w:t>
      </w:r>
    </w:p>
    <w:p>
      <w:pPr>
        <w:numPr>
          <w:ilvl w:val="0"/>
          <w:numId w:val="1002"/>
        </w:numPr>
        <w:pStyle w:val="Compact"/>
      </w:pPr>
      <w:r>
        <w:rPr>
          <w:bCs/>
          <w:b/>
        </w:rPr>
        <w:t xml:space="preserve">Cultural Fluency:</w:t>
      </w:r>
      <w:r>
        <w:t xml:space="preserve"> </w:t>
      </w:r>
      <w:r>
        <w:t xml:space="preserve">100% of our senior Biomedical Engineers hold NZ registration and understand local Māori health contexts – a requirement now embedded in DHB procurement criteria.</w:t>
      </w:r>
    </w:p>
    <w:p>
      <w:pPr>
        <w:numPr>
          <w:ilvl w:val="0"/>
          <w:numId w:val="1002"/>
        </w:numPr>
        <w:pStyle w:val="Compact"/>
      </w:pPr>
      <w:r>
        <w:rPr>
          <w:bCs/>
          <w:b/>
        </w:rPr>
        <w:t xml:space="preserve">Geographic Agility:</w:t>
      </w:r>
      <w:r>
        <w:t xml:space="preserve"> </w:t>
      </w:r>
      <w:r>
        <w:t xml:space="preserve">Our Auckland-based field teams respond to emergencies within 90 minutes (vs. industry average of 4 hours) due to strategic depot placement across the Waitemata Harbour corridor.</w:t>
      </w:r>
    </w:p>
    <w:p>
      <w:pPr>
        <w:numPr>
          <w:ilvl w:val="0"/>
          <w:numId w:val="1002"/>
        </w:numPr>
        <w:pStyle w:val="Compact"/>
      </w:pPr>
      <w:r>
        <w:rPr>
          <w:bCs/>
          <w:b/>
        </w:rPr>
        <w:t xml:space="preserve">Tech Integration Expertise:</w:t>
      </w:r>
      <w:r>
        <w:t xml:space="preserve"> </w:t>
      </w:r>
      <w:r>
        <w:t xml:space="preserve">We've successfully deployed IoT monitoring systems for Auckland's largest cardiac unit, reducing equipment downtime by 63% – directly addressing DHB priority metrics.</w:t>
      </w:r>
    </w:p>
    <w:bookmarkEnd w:id="25"/>
    <w:bookmarkStart w:id="26" w:name="X4ff0030c95e41767a30ba93fddbb9fb31130cc4"/>
    <w:p>
      <w:pPr>
        <w:pStyle w:val="Heading2"/>
      </w:pPr>
      <w:r>
        <w:t xml:space="preserve">V. Sales Pipeline &amp; Revenue Forecast (New Zealand Auckland)</w:t>
      </w:r>
    </w:p>
    <w:p>
      <w:pPr>
        <w:pStyle w:val="FirstParagraph"/>
      </w:pPr>
      <w:r>
        <w:t xml:space="preserve">Based on current commitments, our sales pipeline for Biomedical Engineering services in Auckland shows: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Quarter</w:t>
            </w:r>
          </w:p>
        </w:tc>
        <w:tc>
          <w:tcPr/>
          <w:p>
            <w:pPr>
              <w:pStyle w:val="Compact"/>
              <w:jc w:val="left"/>
            </w:pPr>
            <w:r>
              <w:t xml:space="preserve">Pipeline Value (NZD)</w:t>
            </w:r>
          </w:p>
        </w:tc>
        <w:tc>
          <w:tcPr/>
          <w:p>
            <w:pPr>
              <w:pStyle w:val="Compact"/>
              <w:jc w:val="left"/>
            </w:pPr>
            <w:r>
              <w:t xml:space="preserve">New Client Acquisition</w:t>
            </w:r>
          </w:p>
        </w:tc>
        <w:tc>
          <w:tcPr/>
          <w:p>
            <w:pPr>
              <w:pStyle w:val="Compact"/>
              <w:jc w:val="left"/>
            </w:pPr>
            <w:r>
              <w:t xml:space="preserve">Key Project Focus</w:t>
            </w:r>
          </w:p>
        </w:tc>
      </w:tr>
      <w:tr>
        <w:tc>
          <w:tcPr/>
          <w:p>
            <w:pPr>
              <w:pStyle w:val="Compact"/>
              <w:jc w:val="left"/>
            </w:pPr>
            <w:r>
              <w:t xml:space="preserve">Q4 2023</w:t>
            </w:r>
          </w:p>
        </w:tc>
        <w:tc>
          <w:tcPr/>
          <w:p>
            <w:pPr>
              <w:pStyle w:val="Compact"/>
              <w:jc w:val="left"/>
            </w:pPr>
            <w:r>
              <w:t xml:space="preserve">$850,000</w:t>
            </w:r>
          </w:p>
        </w:tc>
        <w:tc>
          <w:tcPr/>
          <w:p>
            <w:pPr>
              <w:pStyle w:val="Compact"/>
              <w:jc w:val="left"/>
            </w:pPr>
            <w:r>
              <w:t xml:space="preserve">ADHB (Equipment Modernization)</w:t>
            </w:r>
          </w:p>
        </w:tc>
        <w:tc>
          <w:tcPr/>
          <w:p>
            <w:pPr>
              <w:pStyle w:val="Compact"/>
              <w:jc w:val="left"/>
            </w:pPr>
            <w:r>
              <w:t xml:space="preserve">Radiology Suite Upgrades</w:t>
            </w:r>
          </w:p>
        </w:tc>
      </w:tr>
      <w:tr>
        <w:tc>
          <w:tcPr/>
          <w:p>
            <w:pPr>
              <w:pStyle w:val="Compact"/>
              <w:jc w:val="left"/>
            </w:pPr>
            <w:r>
              <w:t xml:space="preserve">Q1 2024</w:t>
            </w:r>
          </w:p>
        </w:tc>
        <w:tc>
          <w:tcPr/>
          <w:p>
            <w:pPr>
              <w:pStyle w:val="Compact"/>
              <w:jc w:val="left"/>
            </w:pPr>
            <w:r>
              <w:t xml:space="preserve">$1,275,000</w:t>
            </w:r>
          </w:p>
        </w:tc>
        <w:tc>
          <w:tcPr/>
          <w:p>
            <w:pPr>
              <w:pStyle w:val="Compact"/>
              <w:jc w:val="left"/>
            </w:pPr>
            <w:r>
              <w:t xml:space="preserve">Waitematā DHB (New Facility)</w:t>
            </w:r>
          </w:p>
        </w:tc>
        <w:tc>
          <w:tcPr/>
          <w:p>
            <w:pPr>
              <w:pStyle w:val="Compact"/>
              <w:jc w:val="left"/>
            </w:pPr>
            <w:r>
              <w:t xml:space="preserve">Pre-Commissioning Services</w:t>
            </w:r>
          </w:p>
        </w:tc>
      </w:tr>
      <w:tr>
        <w:tc>
          <w:tcPr/>
          <w:p>
            <w:pPr>
              <w:pStyle w:val="Compact"/>
              <w:jc w:val="left"/>
            </w:pPr>
            <w:r>
              <w:t xml:space="preserve">Q2 2024</w:t>
            </w:r>
          </w:p>
        </w:tc>
        <w:tc>
          <w:tcPr/>
          <w:p>
            <w:pPr>
              <w:pStyle w:val="Compact"/>
              <w:jc w:val="left"/>
            </w:pPr>
            <w:r>
              <w:t xml:space="preserve">$987,500</w:t>
            </w:r>
          </w:p>
        </w:tc>
        <w:tc>
          <w:tcPr>
            <w:gridSpan w:val="2"/>
          </w:tcPr>
          <w:p>
            <w:pPr>
              <w:pStyle w:val="Compact"/>
              <w:jc w:val="left"/>
            </w:pPr>
            <w:r>
              <w:t xml:space="preserve">MedTech Manufacturing Contracts (3)</w:t>
            </w:r>
          </w:p>
        </w:tc>
      </w:tr>
    </w:tbl>
    <w:p>
      <w:pPr>
        <w:pStyle w:val="BodyText"/>
      </w:pPr>
      <w:r>
        <w:t xml:space="preserve">These projections exceed our Auckland sales target by 37% and align with the Ministry of Health's $1.2B capital works program for Auckland hospitals through 2025.</w:t>
      </w:r>
    </w:p>
    <w:bookmarkEnd w:id="26"/>
    <w:bookmarkStart w:id="27" w:name="vi.-challenges-mitigation-strategies"/>
    <w:p>
      <w:pPr>
        <w:pStyle w:val="Heading2"/>
      </w:pPr>
      <w:r>
        <w:t xml:space="preserve">VI. Challenges &amp; Mitigation Strategies</w:t>
      </w:r>
    </w:p>
    <w:p>
      <w:pPr>
        <w:pStyle w:val="FirstParagraph"/>
      </w:pPr>
      <w:r>
        <w:t xml:space="preserve">We acknowledge critical market challenges requiring immediate action:</w:t>
      </w:r>
    </w:p>
    <w:p>
      <w:pPr>
        <w:numPr>
          <w:ilvl w:val="0"/>
          <w:numId w:val="1003"/>
        </w:numPr>
        <w:pStyle w:val="Compact"/>
      </w:pPr>
      <w:r>
        <w:rPr>
          <w:bCs/>
          <w:b/>
        </w:rPr>
        <w:t xml:space="preserve">Workforce Shortage:</w:t>
      </w:r>
      <w:r>
        <w:t xml:space="preserve"> </w:t>
      </w:r>
      <w:r>
        <w:t xml:space="preserve">Only 1,480 certified Biomedical Engineers serve New Zealand's entire healthcare system. *Mitigation:* Partnering with Auckland University's Biomedical Engineering School for targeted graduate recruitment.</w:t>
      </w:r>
    </w:p>
    <w:p>
      <w:pPr>
        <w:numPr>
          <w:ilvl w:val="0"/>
          <w:numId w:val="1003"/>
        </w:numPr>
        <w:pStyle w:val="Compact"/>
      </w:pPr>
      <w:r>
        <w:rPr>
          <w:bCs/>
          <w:b/>
        </w:rPr>
        <w:t xml:space="preserve">Regulatory Complexity:</w:t>
      </w:r>
      <w:r>
        <w:t xml:space="preserve"> </w:t>
      </w:r>
      <w:r>
        <w:t xml:space="preserve">NZ's Device Classification System requires specialized knowledge. *Mitigation:* Developing an in-house "NZ Compliance Certification" program for all new engineers.</w:t>
      </w:r>
    </w:p>
    <w:p>
      <w:pPr>
        <w:numPr>
          <w:ilvl w:val="0"/>
          <w:numId w:val="1003"/>
        </w:numPr>
        <w:pStyle w:val="Compact"/>
      </w:pPr>
      <w:r>
        <w:rPr>
          <w:bCs/>
          <w:b/>
        </w:rPr>
        <w:t xml:space="preserve">Cultural Sensitivity:</w:t>
      </w:r>
      <w:r>
        <w:t xml:space="preserve"> </w:t>
      </w:r>
      <w:r>
        <w:t xml:space="preserve">Ensuring services respect Te Ao Māori perspectives. *Mitigation:* Mandating all Auckland service teams complete the Health Quality &amp; Safety Commission's Whakawhanaungatanga training.</w:t>
      </w:r>
    </w:p>
    <w:bookmarkEnd w:id="27"/>
    <w:bookmarkStart w:id="28" w:name="Xfed0238d9c52d59dd676b5b089ccf409b6f1141"/>
    <w:p>
      <w:pPr>
        <w:pStyle w:val="Heading2"/>
      </w:pPr>
      <w:r>
        <w:t xml:space="preserve">VII. Conclusion: The Imperative for Auckland Market Leadership</w:t>
      </w:r>
    </w:p>
    <w:p>
      <w:pPr>
        <w:pStyle w:val="FirstParagraph"/>
      </w:pPr>
      <w:r>
        <w:t xml:space="preserve">The Sales Report unequivocally confirms New Zealand Auckland as the epicenter of biomedical engineering opportunity in Australasia. With healthcare capital expenditure reaching NZ$430M annually in the region and medical device market growth projected at 18% CAGR, Biomedical Engineers have transitioned from technical support roles to strategic business enablers. Our data shows that hospitals using specialized Auckland-based Biomedical Engineering services achieve 29% higher equipment availability rates – directly impacting patient outcomes and reducing DHB operational costs.</w:t>
      </w:r>
    </w:p>
    <w:p>
      <w:pPr>
        <w:pStyle w:val="BodyText"/>
      </w:pPr>
      <w:r>
        <w:t xml:space="preserve">As the only provider in New Zealand offering fully NZQA-certified, Te Tiriti-compliant Biomedical Engineering solutions with Auckland-specific emergency response infrastructure, we possess a market-defining advantage. We recommend immediate allocation of $250K to expand our Auckland service center capacity and initiate partnerships with 3 key DHB procurement committees by January 2024. Failure to capture this growth will cede significant market share as competitors enter the New Zealand Auckland space with less culturally attuned offerings.</w:t>
      </w:r>
    </w:p>
    <w:p>
      <w:pPr>
        <w:pStyle w:val="BodyText"/>
      </w:pPr>
      <w:r>
        <w:rPr>
          <w:bCs/>
          <w:b/>
        </w:rPr>
        <w:t xml:space="preserve">Recommendation:</w:t>
      </w:r>
      <w:r>
        <w:t xml:space="preserve"> </w:t>
      </w:r>
      <w:r>
        <w:t xml:space="preserve">Approve capital allocation for Auckland Biomedical Engineering expansion within 30 days to secure leadership position ahead of Q1 2024 tender cycles. This investment will generate $3.8M in new revenue by Q4 2024 with a projected ROI of 317%.</w:t>
      </w:r>
    </w:p>
    <w:p>
      <w:pPr>
        <w:pStyle w:val="BodyText"/>
      </w:pPr>
      <w:r>
        <w:rPr>
          <w:iCs/>
          <w:i/>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Biomedical Engineer Position Demand in New Zealand Auckland</dc:title>
  <dc:creator/>
  <dc:language>en</dc:language>
  <cp:keywords/>
  <dcterms:created xsi:type="dcterms:W3CDTF">2026-07-24T06:35:04Z</dcterms:created>
  <dcterms:modified xsi:type="dcterms:W3CDTF">2026-07-24T06:35:04Z</dcterms:modified>
</cp:coreProperties>
</file>

<file path=docProps/custom.xml><?xml version="1.0" encoding="utf-8"?>
<Properties xmlns="http://schemas.openxmlformats.org/officeDocument/2006/custom-properties" xmlns:vt="http://schemas.openxmlformats.org/officeDocument/2006/docPropsVTypes"/>
</file>