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Wellington,</w:t>
      </w:r>
      <w:r>
        <w:t xml:space="preserve"> </w:t>
      </w:r>
      <w:r>
        <w:t xml:space="preserve">New</w:t>
      </w:r>
      <w:r>
        <w:t xml:space="preserve"> </w:t>
      </w:r>
      <w:r>
        <w:t xml:space="preserve">Zealand</w:t>
      </w:r>
      <w:r>
        <w:t xml:space="preserve"> </w:t>
      </w:r>
      <w:r>
        <w:t xml:space="preserve">Market</w:t>
      </w:r>
      <w:r>
        <w:t xml:space="preserve"> </w:t>
      </w:r>
      <w:r>
        <w:t xml:space="preserve">Analysis</w:t>
      </w:r>
    </w:p>
    <w:bookmarkStart w:id="33" w:name="X0ba3fcee3ef18d65c016f7d88bf028680a76366"/>
    <w:p>
      <w:pPr>
        <w:pStyle w:val="Heading1"/>
      </w:pPr>
      <w:r>
        <w:t xml:space="preserve">Sales Report: Biomedical Engineering Services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Technology Solutions Ltd.</w:t>
      </w:r>
      <w:r>
        <w:br/>
      </w:r>
      <w:r>
        <w:rPr>
          <w:bCs/>
          <w:b/>
        </w:rPr>
        <w:t xml:space="preserve">Location Focus:</w:t>
      </w:r>
      <w:r>
        <w:t xml:space="preserve"> </w:t>
      </w:r>
      <w:r>
        <w:t xml:space="preserve">Wellington, New Zealand</w:t>
      </w:r>
    </w:p>
    <w:bookmarkStart w:id="20" w:name="i.-executive-summary"/>
    <w:p>
      <w:pPr>
        <w:pStyle w:val="Heading2"/>
      </w:pPr>
      <w:r>
        <w:t xml:space="preserve">I. Executive Summary</w:t>
      </w:r>
    </w:p>
    <w:p>
      <w:pPr>
        <w:pStyle w:val="FirstParagraph"/>
      </w:pPr>
      <w:r>
        <w:t xml:space="preserve">This comprehensive Sales Report analyzes the performance and strategic outlook for Biomedical Engineering services within New Zealand's capital city, Wellington. The quarter ending September 30, 2023 demonstrates significant growth in demand for specialized Biomedical Engineer expertise across public and private healthcare facilities in the Wellington region. Our sales pipeline shows a 27% year-over-year increase in service contracts, driven by critical infrastructure upgrades at major hospitals and expanding telehealth initiatives. This report details market dynamics, client acquisition metrics, competitive positioning, and actionable recommendations to capitalize on Wellington's emerging biomedical engineering landscape.</w:t>
      </w:r>
    </w:p>
    <w:bookmarkEnd w:id="20"/>
    <w:bookmarkStart w:id="22" w:name="Xd5ffbf717e69d96964c3db15d8b1a2b91cef147"/>
    <w:p>
      <w:pPr>
        <w:pStyle w:val="Heading2"/>
      </w:pPr>
      <w:r>
        <w:t xml:space="preserve">II. Market Context: Biomedical Engineering in Wellington</w:t>
      </w:r>
    </w:p>
    <w:p>
      <w:pPr>
        <w:pStyle w:val="FirstParagraph"/>
      </w:pPr>
      <w:r>
        <w:t xml:space="preserve">New Zealand's healthcare system faces unique challenges requiring highly specialized technical support. In Wellington—a hub for tertiary hospitals (including Capital &amp; Coast District Health Board facilities), research institutions, and medical technology startups—the demand for certified Biomedical Engineers has surged beyond national averages. The city's aging medical equipment fleet, coupled with the government's $250 million National Health Infrastructure Plan (announced 2022), has created a critical talent gap. According to the Ministry of Health's 2023 Asset Management Review, over 40% of imaging and diagnostic equipment in Wellington hospitals requires specialized maintenance—directly increasing our target market size.</w:t>
      </w:r>
    </w:p>
    <w:bookmarkStart w:id="21" w:name="key-regional-drivers"/>
    <w:p>
      <w:pPr>
        <w:pStyle w:val="Heading3"/>
      </w:pPr>
      <w:r>
        <w:t xml:space="preserve">Key Regional Drivers:</w:t>
      </w:r>
    </w:p>
    <w:p>
      <w:pPr>
        <w:numPr>
          <w:ilvl w:val="0"/>
          <w:numId w:val="1001"/>
        </w:numPr>
        <w:pStyle w:val="Compact"/>
      </w:pPr>
      <w:r>
        <w:rPr>
          <w:bCs/>
          <w:b/>
        </w:rPr>
        <w:t xml:space="preserve">Infrastructure Modernization:</w:t>
      </w:r>
      <w:r>
        <w:t xml:space="preserve"> </w:t>
      </w:r>
      <w:r>
        <w:t xml:space="preserve">Capital &amp; Coast DHB's $68M hospital renewal project (2023-2025) mandates Biomedical Engineer involvement for all new equipment installations</w:t>
      </w:r>
    </w:p>
    <w:p>
      <w:pPr>
        <w:numPr>
          <w:ilvl w:val="0"/>
          <w:numId w:val="1001"/>
        </w:numPr>
        <w:pStyle w:val="Compact"/>
      </w:pPr>
      <w:r>
        <w:rPr>
          <w:bCs/>
          <w:b/>
        </w:rPr>
        <w:t xml:space="preserve">Research Collaboration:</w:t>
      </w:r>
      <w:r>
        <w:t xml:space="preserve"> </w:t>
      </w:r>
      <w:r>
        <w:t xml:space="preserve">Victoria University of Wellington and the Malaghan Institute drive 15+ medical device R&amp;D projects requiring engineering support</w:t>
      </w:r>
    </w:p>
    <w:p>
      <w:pPr>
        <w:numPr>
          <w:ilvl w:val="0"/>
          <w:numId w:val="1001"/>
        </w:numPr>
        <w:pStyle w:val="Compact"/>
      </w:pPr>
      <w:r>
        <w:rPr>
          <w:bCs/>
          <w:b/>
        </w:rPr>
        <w:t xml:space="preserve">Regulatory Shifts:</w:t>
      </w:r>
      <w:r>
        <w:t xml:space="preserve"> </w:t>
      </w:r>
      <w:r>
        <w:t xml:space="preserve">New Zealand's Medical Devices Regulations (2023) now require certified Biomedical Engineers for all Class III/IV equipment maintenance</w:t>
      </w:r>
    </w:p>
    <w:p>
      <w:pPr>
        <w:numPr>
          <w:ilvl w:val="0"/>
          <w:numId w:val="1001"/>
        </w:numPr>
        <w:pStyle w:val="Compact"/>
      </w:pPr>
      <w:r>
        <w:rPr>
          <w:bCs/>
          <w:b/>
        </w:rPr>
        <w:t xml:space="preserve">Telerehealth Expansion:</w:t>
      </w:r>
      <w:r>
        <w:t xml:space="preserve"> </w:t>
      </w:r>
      <w:r>
        <w:t xml:space="preserve">Wellington region leads national telemedicine adoption (35% growth since 2021), creating new service needs for biomedical tech integration</w:t>
      </w:r>
    </w:p>
    <w:bookmarkEnd w:id="21"/>
    <w:bookmarkEnd w:id="22"/>
    <w:bookmarkStart w:id="25" w:name="iii.-sales-performance-analysis-q3-2023"/>
    <w:p>
      <w:pPr>
        <w:pStyle w:val="Heading2"/>
      </w:pPr>
      <w:r>
        <w:t xml:space="preserve">III. Sales Performance Analysis (Q3 2023)</w:t>
      </w:r>
    </w:p>
    <w:bookmarkStart w:id="23" w:name="a.-contract-acquisition-metrics"/>
    <w:p>
      <w:pPr>
        <w:pStyle w:val="Heading3"/>
      </w:pPr>
      <w:r>
        <w:t xml:space="preserve">A. Contract Acquisition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Current Quarter Contracts</w:t>
            </w:r>
          </w:p>
        </w:tc>
        <w:tc>
          <w:tcPr/>
          <w:p>
            <w:pPr>
              <w:pStyle w:val="Compact"/>
              <w:jc w:val="left"/>
            </w:pPr>
            <w:r>
              <w:t xml:space="preserve">% Growth vs. Q2 2023</w:t>
            </w:r>
          </w:p>
        </w:tc>
        <w:tc>
          <w:tcPr/>
          <w:p>
            <w:pPr>
              <w:pStyle w:val="Compact"/>
              <w:jc w:val="left"/>
            </w:pPr>
            <w:r>
              <w:t xml:space="preserve">Key Wellington Clients Acquired</w:t>
            </w:r>
          </w:p>
        </w:tc>
      </w:tr>
      <w:tr>
        <w:tc>
          <w:tcPr/>
          <w:p>
            <w:pPr>
              <w:pStyle w:val="Compact"/>
              <w:jc w:val="left"/>
            </w:pPr>
            <w:r>
              <w:t xml:space="preserve">Predictive Maintenance Programs</w:t>
            </w:r>
          </w:p>
        </w:tc>
        <w:tc>
          <w:tcPr/>
          <w:p>
            <w:pPr>
              <w:pStyle w:val="Compact"/>
              <w:jc w:val="left"/>
            </w:pPr>
            <w:r>
              <w:t xml:space="preserve">14</w:t>
            </w:r>
          </w:p>
        </w:tc>
        <w:tc>
          <w:tcPr/>
          <w:p>
            <w:pPr>
              <w:pStyle w:val="Compact"/>
              <w:jc w:val="left"/>
            </w:pPr>
            <w:r>
              <w:t xml:space="preserve">38%</w:t>
            </w:r>
          </w:p>
        </w:tc>
        <w:tc>
          <w:tcPr/>
          <w:p>
            <w:pPr>
              <w:pStyle w:val="Compact"/>
              <w:jc w:val="left"/>
            </w:pPr>
            <w:r>
              <w:t xml:space="preserve">Wellington Regional Hospital, St. Mary's Private Clinic</w:t>
            </w:r>
          </w:p>
        </w:tc>
      </w:tr>
      <w:tr>
        <w:tc>
          <w:tcPr/>
          <w:p>
            <w:pPr>
              <w:pStyle w:val="Compact"/>
              <w:jc w:val="left"/>
            </w:pPr>
            <w:r>
              <w:t xml:space="preserve">Equipment Installation &amp; Commissioning</w:t>
            </w:r>
          </w:p>
        </w:tc>
        <w:tc>
          <w:tcPr/>
          <w:p>
            <w:pPr>
              <w:pStyle w:val="Compact"/>
              <w:jc w:val="left"/>
            </w:pPr>
            <w:r>
              <w:t xml:space="preserve">9</w:t>
            </w:r>
          </w:p>
        </w:tc>
        <w:tc>
          <w:tcPr/>
          <w:p>
            <w:pPr>
              <w:pStyle w:val="Compact"/>
              <w:jc w:val="left"/>
            </w:pPr>
            <w:r>
              <w:t xml:space="preserve">22%</w:t>
            </w:r>
          </w:p>
        </w:tc>
        <w:tc>
          <w:tcPr/>
          <w:p>
            <w:pPr>
              <w:pStyle w:val="Compact"/>
              <w:jc w:val="left"/>
            </w:pPr>
            <w:r>
              <w:t xml:space="preserve">Hutt Valley District Health Board, BioTech Innovations Ltd.</w:t>
            </w:r>
          </w:p>
        </w:tc>
      </w:tr>
      <w:tr>
        <w:tc>
          <w:tcPr/>
          <w:p>
            <w:pPr>
              <w:pStyle w:val="Compact"/>
              <w:jc w:val="left"/>
            </w:pPr>
            <w:r>
              <w:t xml:space="preserve">Compliance &amp; Regulatory Support</w:t>
            </w:r>
          </w:p>
        </w:tc>
        <w:tc>
          <w:tcPr/>
          <w:p>
            <w:pPr>
              <w:pStyle w:val="Compact"/>
              <w:jc w:val="left"/>
            </w:pPr>
            <w:r>
              <w:t xml:space="preserve">7</w:t>
            </w:r>
          </w:p>
        </w:tc>
        <w:tc>
          <w:tcPr/>
          <w:p>
            <w:pPr>
              <w:pStyle w:val="Compact"/>
              <w:jc w:val="left"/>
            </w:pPr>
            <w:r>
              <w:t xml:space="preserve">45%</w:t>
            </w:r>
          </w:p>
        </w:tc>
        <w:tc>
          <w:tcPr/>
          <w:p>
            <w:pPr>
              <w:pStyle w:val="Compact"/>
              <w:jc w:val="left"/>
            </w:pPr>
            <w:r>
              <w:t xml:space="preserve">Wellington Medical Devices Testing Lab, Aotearoa Health Solutions</w:t>
            </w:r>
          </w:p>
        </w:tc>
      </w:tr>
      <w:tr>
        <w:tc>
          <w:tcPr/>
          <w:p>
            <w:pPr>
              <w:pStyle w:val="Compact"/>
              <w:jc w:val="left"/>
            </w:pPr>
            <w:r>
              <w:rPr>
                <w:bCs/>
                <w:b/>
              </w:rPr>
              <w:t xml:space="preserve">Total New Contracts</w:t>
            </w:r>
          </w:p>
        </w:tc>
        <w:tc>
          <w:tcPr/>
          <w:p>
            <w:pPr>
              <w:pStyle w:val="Compact"/>
              <w:jc w:val="left"/>
            </w:pPr>
            <w:r>
              <w:rPr>
                <w:bCs/>
                <w:b/>
              </w:rPr>
              <w:t xml:space="preserve">30</w:t>
            </w:r>
          </w:p>
        </w:tc>
        <w:tc>
          <w:tcPr/>
          <w:p>
            <w:pPr>
              <w:pStyle w:val="Compact"/>
              <w:jc w:val="left"/>
            </w:pPr>
            <w:r>
              <w:rPr>
                <w:bCs/>
                <w:b/>
              </w:rPr>
              <w:t xml:space="preserve">27% YoY Growth</w:t>
            </w:r>
          </w:p>
        </w:tc>
        <w:tc>
          <w:tcPr/>
          <w:p>
            <w:pPr>
              <w:pStyle w:val="Compact"/>
              <w:jc w:val="left"/>
            </w:pPr>
            <w:r>
              <w:t xml:space="preserve"> </w:t>
            </w:r>
          </w:p>
        </w:tc>
      </w:tr>
    </w:tbl>
    <w:bookmarkEnd w:id="23"/>
    <w:bookmarkStart w:id="24" w:name="b.-regional-sales-performance"/>
    <w:p>
      <w:pPr>
        <w:pStyle w:val="Heading3"/>
      </w:pPr>
      <w:r>
        <w:t xml:space="preserve">B. Regional Sales Performance:</w:t>
      </w:r>
    </w:p>
    <w:p>
      <w:pPr>
        <w:pStyle w:val="FirstParagraph"/>
      </w:pPr>
      <w:r>
        <w:t xml:space="preserve">Wellington accounted for 62% of total New Zealand sales revenue in Q3, surpassing our national target by 18%. The city's contribution is driven by:</w:t>
      </w:r>
    </w:p>
    <w:p>
      <w:pPr>
        <w:numPr>
          <w:ilvl w:val="0"/>
          <w:numId w:val="1002"/>
        </w:numPr>
        <w:pStyle w:val="Compact"/>
      </w:pPr>
      <w:r>
        <w:rPr>
          <w:bCs/>
          <w:b/>
        </w:rPr>
        <w:t xml:space="preserve">High-Value Contracts:</w:t>
      </w:r>
      <w:r>
        <w:t xml:space="preserve"> </w:t>
      </w:r>
      <w:r>
        <w:t xml:space="preserve">Average deal size increased to $142,000 (vs. national avg. $115,000) due to comprehensive service packages for major DHBs</w:t>
      </w:r>
    </w:p>
    <w:p>
      <w:pPr>
        <w:numPr>
          <w:ilvl w:val="0"/>
          <w:numId w:val="1002"/>
        </w:numPr>
        <w:pStyle w:val="Compact"/>
      </w:pPr>
      <w:r>
        <w:rPr>
          <w:bCs/>
          <w:b/>
        </w:rPr>
        <w:t xml:space="preserve">Client Retention:</w:t>
      </w:r>
      <w:r>
        <w:t xml:space="preserve"> </w:t>
      </w:r>
      <w:r>
        <w:t xml:space="preserve">93% renewal rate among existing Wellington clients—exceeding the 85% national benchmark through proactive service delivery</w:t>
      </w:r>
    </w:p>
    <w:p>
      <w:pPr>
        <w:numPr>
          <w:ilvl w:val="0"/>
          <w:numId w:val="1002"/>
        </w:numPr>
        <w:pStyle w:val="Compact"/>
      </w:pPr>
      <w:r>
        <w:rPr>
          <w:bCs/>
          <w:b/>
        </w:rPr>
        <w:t xml:space="preserve">Referral Network:</w:t>
      </w:r>
      <w:r>
        <w:t xml:space="preserve"> </w:t>
      </w:r>
      <w:r>
        <w:t xml:space="preserve">Strong partnerships with Wellington-based engineering firms (e.g., Tait Engineering, Te Pūnaha Matatini) generated 37% of new leads</w:t>
      </w:r>
    </w:p>
    <w:bookmarkEnd w:id="24"/>
    <w:bookmarkEnd w:id="25"/>
    <w:bookmarkStart w:id="26" w:name="iv.-competitive-landscape-assessment"/>
    <w:p>
      <w:pPr>
        <w:pStyle w:val="Heading2"/>
      </w:pPr>
      <w:r>
        <w:t xml:space="preserve">IV. Competitive Landscape Assessment</w:t>
      </w:r>
    </w:p>
    <w:p>
      <w:pPr>
        <w:pStyle w:val="FirstParagraph"/>
      </w:pPr>
      <w:r>
        <w:t xml:space="preserve">The Wellington biomedical engineering services market features three primary competitors:</w:t>
      </w:r>
    </w:p>
    <w:p>
      <w:pPr>
        <w:numPr>
          <w:ilvl w:val="0"/>
          <w:numId w:val="1003"/>
        </w:numPr>
        <w:pStyle w:val="Compact"/>
      </w:pPr>
      <w:r>
        <w:rPr>
          <w:bCs/>
          <w:b/>
        </w:rPr>
        <w:t xml:space="preserve">MedTech Solutions (Auckland):</w:t>
      </w:r>
      <w:r>
        <w:t xml:space="preserve"> </w:t>
      </w:r>
      <w:r>
        <w:t xml:space="preserve">Dominates national contracts but lacks local presence in Wellington, resulting in 40% slower response times for on-site support</w:t>
      </w:r>
    </w:p>
    <w:p>
      <w:pPr>
        <w:numPr>
          <w:ilvl w:val="0"/>
          <w:numId w:val="1003"/>
        </w:numPr>
        <w:pStyle w:val="Compact"/>
      </w:pPr>
      <w:r>
        <w:rPr>
          <w:bCs/>
          <w:b/>
        </w:rPr>
        <w:t xml:space="preserve">NZ BioEngineering (Christchurch):</w:t>
      </w:r>
      <w:r>
        <w:t xml:space="preserve"> </w:t>
      </w:r>
      <w:r>
        <w:t xml:space="preserve">Strong technical reputation but limited service scope; unable to handle complex Wellington DHB equipment ecosystems</w:t>
      </w:r>
    </w:p>
    <w:p>
      <w:pPr>
        <w:numPr>
          <w:ilvl w:val="0"/>
          <w:numId w:val="1003"/>
        </w:numPr>
        <w:pStyle w:val="Compact"/>
      </w:pPr>
      <w:r>
        <w:rPr>
          <w:bCs/>
          <w:b/>
        </w:rPr>
        <w:t xml:space="preserve">Local Specialist Firms:</w:t>
      </w:r>
      <w:r>
        <w:t xml:space="preserve"> </w:t>
      </w:r>
      <w:r>
        <w:t xml:space="preserve">Several small operators (&lt;5 engineers) targeting niche hospital departments but lacking comprehensive service capabilities</w:t>
      </w:r>
    </w:p>
    <w:p>
      <w:pPr>
        <w:pStyle w:val="FirstParagraph"/>
      </w:pPr>
      <w:r>
        <w:rPr>
          <w:iCs/>
          <w:i/>
        </w:rPr>
        <w:t xml:space="preserve">We maintain a decisive competitive advantage through our:</w:t>
      </w:r>
    </w:p>
    <w:p>
      <w:pPr>
        <w:numPr>
          <w:ilvl w:val="0"/>
          <w:numId w:val="1004"/>
        </w:numPr>
        <w:pStyle w:val="Compact"/>
      </w:pPr>
      <w:r>
        <w:t xml:space="preserve">Wellington-based engineering team (12 certified Biomedical Engineers on-site)</w:t>
      </w:r>
    </w:p>
    <w:p>
      <w:pPr>
        <w:numPr>
          <w:ilvl w:val="0"/>
          <w:numId w:val="1004"/>
        </w:numPr>
        <w:pStyle w:val="Compact"/>
      </w:pPr>
      <w:r>
        <w:t xml:space="preserve">Exclusive partnership with the New Zealand Medical Device Association for regulatory insights</w:t>
      </w:r>
    </w:p>
    <w:p>
      <w:pPr>
        <w:numPr>
          <w:ilvl w:val="0"/>
          <w:numId w:val="1004"/>
        </w:numPr>
        <w:pStyle w:val="Compact"/>
      </w:pPr>
      <w:r>
        <w:t xml:space="preserve">Pioneering "Smart Maintenance" IoT platform integrated into Wellington hospital systems</w:t>
      </w:r>
    </w:p>
    <w:bookmarkEnd w:id="26"/>
    <w:bookmarkStart w:id="27" w:name="v.-key-challenges-in-wellington-market"/>
    <w:p>
      <w:pPr>
        <w:pStyle w:val="Heading2"/>
      </w:pPr>
      <w:r>
        <w:t xml:space="preserve">V. Key Challenges in Wellington Market</w:t>
      </w:r>
    </w:p>
    <w:p>
      <w:pPr>
        <w:numPr>
          <w:ilvl w:val="0"/>
          <w:numId w:val="1005"/>
        </w:numPr>
        <w:pStyle w:val="Compact"/>
      </w:pPr>
      <w:r>
        <w:rPr>
          <w:bCs/>
          <w:b/>
        </w:rPr>
        <w:t xml:space="preserve">Talent Shortage:</w:t>
      </w:r>
      <w:r>
        <w:t xml:space="preserve"> </w:t>
      </w:r>
      <w:r>
        <w:t xml:space="preserve">Only 45 certified Biomedical Engineers serve the entire Wellington region (vs. 150+ needed by 2025 per Workforce New Zealand). This forces us to compete for scarce local talent with hospitals and engineering firms.</w:t>
      </w:r>
    </w:p>
    <w:p>
      <w:pPr>
        <w:numPr>
          <w:ilvl w:val="0"/>
          <w:numId w:val="1005"/>
        </w:numPr>
        <w:pStyle w:val="Compact"/>
      </w:pPr>
      <w:r>
        <w:rPr>
          <w:bCs/>
          <w:b/>
        </w:rPr>
        <w:t xml:space="preserve">Regulatory Complexity:</w:t>
      </w:r>
      <w:r>
        <w:t xml:space="preserve"> </w:t>
      </w:r>
      <w:r>
        <w:t xml:space="preserve">Unique NZ-specific compliance requirements necessitate additional training investment per engineer, increasing onboarding costs by 18%.</w:t>
      </w:r>
    </w:p>
    <w:p>
      <w:pPr>
        <w:numPr>
          <w:ilvl w:val="0"/>
          <w:numId w:val="1005"/>
        </w:numPr>
        <w:pStyle w:val="Compact"/>
      </w:pPr>
      <w:r>
        <w:rPr>
          <w:bCs/>
          <w:b/>
        </w:rPr>
        <w:t xml:space="preserve">Infrastructure Fragmentation:</w:t>
      </w:r>
      <w:r>
        <w:t xml:space="preserve"> </w:t>
      </w:r>
      <w:r>
        <w:t xml:space="preserve">Diverse hospital IT systems (e.g., Wellington Regional Hospital uses Siemens, St. Mary's uses GE) require customized integration solutions.</w:t>
      </w:r>
    </w:p>
    <w:bookmarkEnd w:id="27"/>
    <w:bookmarkStart w:id="31" w:name="vi.-strategic-recommendations-for-growth"/>
    <w:p>
      <w:pPr>
        <w:pStyle w:val="Heading2"/>
      </w:pPr>
      <w:r>
        <w:t xml:space="preserve">VI. Strategic Recommendations for Growth</w:t>
      </w:r>
    </w:p>
    <w:bookmarkStart w:id="28" w:name="a.-talent-development-initiatives"/>
    <w:p>
      <w:pPr>
        <w:pStyle w:val="Heading3"/>
      </w:pPr>
      <w:r>
        <w:t xml:space="preserve">A. Talent Development Initiatives</w:t>
      </w:r>
    </w:p>
    <w:p>
      <w:pPr>
        <w:numPr>
          <w:ilvl w:val="0"/>
          <w:numId w:val="1006"/>
        </w:numPr>
        <w:pStyle w:val="Compact"/>
      </w:pPr>
      <w:r>
        <w:t xml:space="preserve">Establish a "Wellington Biomedical Engineering Apprentice Program" with Victoria University (launch Q1 2024) to address long-term talent gap</w:t>
      </w:r>
    </w:p>
    <w:p>
      <w:pPr>
        <w:numPr>
          <w:ilvl w:val="0"/>
          <w:numId w:val="1006"/>
        </w:numPr>
        <w:pStyle w:val="Compact"/>
      </w:pPr>
      <w:r>
        <w:t xml:space="preserve">Create partnership with Wellington Polytechnic for accelerated certification pathway (target: 8 new engineers by EOY 2024)</w:t>
      </w:r>
    </w:p>
    <w:bookmarkEnd w:id="28"/>
    <w:bookmarkStart w:id="29" w:name="b.-market-expansion-opportunities"/>
    <w:p>
      <w:pPr>
        <w:pStyle w:val="Heading3"/>
      </w:pPr>
      <w:r>
        <w:t xml:space="preserve">B. Market Expansion Opportunities</w:t>
      </w:r>
    </w:p>
    <w:p>
      <w:pPr>
        <w:numPr>
          <w:ilvl w:val="0"/>
          <w:numId w:val="1007"/>
        </w:numPr>
        <w:pStyle w:val="Compact"/>
      </w:pPr>
      <w:r>
        <w:t xml:space="preserve">Prioritize contracts with Wellington's growing medical device manufacturers (e.g., BioTech Innovations Ltd., Cerebra Medical) for R&amp;D engineering support</w:t>
      </w:r>
    </w:p>
    <w:p>
      <w:pPr>
        <w:numPr>
          <w:ilvl w:val="0"/>
          <w:numId w:val="1007"/>
        </w:numPr>
        <w:pStyle w:val="Compact"/>
      </w:pPr>
      <w:r>
        <w:t xml:space="preserve">Develop specialized service package for telehealth infrastructure management targeting Wellington-based health tech startups</w:t>
      </w:r>
    </w:p>
    <w:bookmarkEnd w:id="29"/>
    <w:bookmarkStart w:id="30" w:name="c.-competitive-differentiation-strategy"/>
    <w:p>
      <w:pPr>
        <w:pStyle w:val="Heading3"/>
      </w:pPr>
      <w:r>
        <w:t xml:space="preserve">C. Competitive Differentiation Strategy</w:t>
      </w:r>
    </w:p>
    <w:p>
      <w:pPr>
        <w:numPr>
          <w:ilvl w:val="0"/>
          <w:numId w:val="1008"/>
        </w:numPr>
        <w:pStyle w:val="Compact"/>
      </w:pPr>
      <w:r>
        <w:t xml:space="preserve">Leverage Wellington-specific case studies (e.g., "Reduced MRI Downtime by 58% at Wellington Regional Hospital") in all sales collateral</w:t>
      </w:r>
    </w:p>
    <w:p>
      <w:pPr>
        <w:numPr>
          <w:ilvl w:val="0"/>
          <w:numId w:val="1008"/>
        </w:numPr>
        <w:pStyle w:val="Compact"/>
      </w:pPr>
      <w:r>
        <w:t xml:space="preserve">Host quarterly "Wellington Biomedical Engineering Roundtables" with DHB procurement teams to establish thought leadership</w:t>
      </w:r>
    </w:p>
    <w:bookmarkEnd w:id="30"/>
    <w:bookmarkEnd w:id="31"/>
    <w:bookmarkStart w:id="32" w:name="X6f433c8bbe385afdd5acc0634671e8bd9e97167"/>
    <w:p>
      <w:pPr>
        <w:pStyle w:val="Heading2"/>
      </w:pPr>
      <w:r>
        <w:t xml:space="preserve">VII. Conclusion: The Future of Biomedical Engineering in Wellington</w:t>
      </w:r>
    </w:p>
    <w:p>
      <w:pPr>
        <w:pStyle w:val="FirstParagraph"/>
      </w:pPr>
      <w:r>
        <w:t xml:space="preserve">The New Zealand Wellington market represents the most promising growth corridor for biomedical engineering services in Aotearoa. Our Q3 performance validates this opportunity—proving that specialized technical expertise combined with hyper-local market understanding delivers exceptional sales results. As the Capital and Coast DHB's infrastructure program accelerates, we project a 35% revenue increase for Wellington in 2024.</w:t>
      </w:r>
    </w:p>
    <w:p>
      <w:pPr>
        <w:pStyle w:val="BodyText"/>
      </w:pPr>
      <w:r>
        <w:t xml:space="preserve">For stakeholders investing in the Biomedical Engineer talent pipeline and Wellington-specific service innovation, this report confirms that strategic positioning here creates sustainable competitive advantage across New Zealand. The city's unique convergence of healthcare infrastructure investment, research activity, and regulatory evolution makes it the ideal launchpad for nationwide market leadership. We recommend immediate allocation of 15% of Q4 R&amp;D budget to develop Wellington-exclusive service modules while expanding our local engineering talent base.</w:t>
      </w:r>
    </w:p>
    <w:p>
      <w:pPr>
        <w:pStyle w:val="BodyText"/>
      </w:pPr>
      <w:r>
        <w:rPr>
          <w:bCs/>
          <w:b/>
        </w:rPr>
        <w:t xml:space="preserve">Prepared by:</w:t>
      </w:r>
      <w:r>
        <w:t xml:space="preserve"> </w:t>
      </w:r>
      <w:r>
        <w:t xml:space="preserve">Alex Morgan, Regional Sales Director (New Zealand)</w:t>
      </w:r>
      <w:r>
        <w:br/>
      </w:r>
      <w:r>
        <w:rPr>
          <w:bCs/>
          <w:b/>
        </w:rPr>
        <w:t xml:space="preserve">Contact:</w:t>
      </w:r>
      <w:r>
        <w:t xml:space="preserve"> </w:t>
      </w:r>
      <w:r>
        <w:t xml:space="preserve">alex.morgan@medtechsolutions.co.nz | +64 4 800 1234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Wellington, New Zealand Market Analysis</dc:title>
  <dc:creator/>
  <dc:language>en</dc:language>
  <cp:keywords/>
  <dcterms:created xsi:type="dcterms:W3CDTF">2026-07-24T15:46:42Z</dcterms:created>
  <dcterms:modified xsi:type="dcterms:W3CDTF">2026-07-24T15:46:42Z</dcterms:modified>
</cp:coreProperties>
</file>

<file path=docProps/custom.xml><?xml version="1.0" encoding="utf-8"?>
<Properties xmlns="http://schemas.openxmlformats.org/officeDocument/2006/custom-properties" xmlns:vt="http://schemas.openxmlformats.org/officeDocument/2006/docPropsVTypes"/>
</file>