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Doha</w:t>
      </w:r>
      <w:r>
        <w:t xml:space="preserve"> </w:t>
      </w:r>
      <w:r>
        <w:t xml:space="preserve">Biomedical</w:t>
      </w:r>
      <w:r>
        <w:t xml:space="preserve"> </w:t>
      </w:r>
      <w:r>
        <w:t xml:space="preserve">Engineering</w:t>
      </w:r>
      <w:r>
        <w:t xml:space="preserve"> </w:t>
      </w:r>
      <w:r>
        <w:t xml:space="preserve">Sales</w:t>
      </w:r>
      <w:r>
        <w:t xml:space="preserve"> </w:t>
      </w:r>
      <w:r>
        <w:t xml:space="preserve">Report</w:t>
      </w:r>
    </w:p>
    <w:bookmarkStart w:id="26" w:name="X225c1f0384b2cef70a01978b0abc8ef1ef36339"/>
    <w:p>
      <w:pPr>
        <w:pStyle w:val="Heading1"/>
      </w:pPr>
      <w:r>
        <w:t xml:space="preserve">Comprehensive Sales Report: Biomedical Engineer Solutions for Qatar Doha Healthcare Sector (2023-2024)</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Healthcare Technology Division, Qatar Doha</w:t>
      </w:r>
      <w:r>
        <w:br/>
      </w:r>
      <w:r>
        <w:rPr>
          <w:bCs/>
          <w:b/>
        </w:rPr>
        <w:t xml:space="preserve">Report Type:</w:t>
      </w:r>
      <w:r>
        <w:t xml:space="preserve"> </w:t>
      </w:r>
      <w:r>
        <w:t xml:space="preserve">Strategic Market Analysis &amp; Sales Forecast</w:t>
      </w:r>
    </w:p>
    <w:bookmarkStart w:id="20" w:name="i.-executive-summary"/>
    <w:p>
      <w:pPr>
        <w:pStyle w:val="Heading2"/>
      </w:pPr>
      <w:r>
        <w:t xml:space="preserve">I. Executive Summary</w:t>
      </w:r>
    </w:p>
    <w:p>
      <w:pPr>
        <w:pStyle w:val="FirstParagraph"/>
      </w:pPr>
      <w:r>
        <w:t xml:space="preserve">The Biomedical Engineering sector in Qatar Doha represents a critical growth vector for healthcare innovation and operational efficiency. This Sales Report confirms an accelerating demand for specialized Biomedical Engineer services, directly aligning with Qatar's National Vision 2030 goals of establishing Doha as a regional healthcare hub. Current market analysis indicates a 32% year-over-year increase in procurement requests for Biomedical Engineering support across major public and private healthcare facilities in Doha, driven by new hospital expansions, technology modernization initiatives, and stringent regulatory compliance requirements. This document details the sales landscape, identifies key opportunities for solution providers targeting Qatar Doha's evolving healthcare ecosystem, and outlines a strategic roadmap to capture market share.</w:t>
      </w:r>
    </w:p>
    <w:bookmarkEnd w:id="20"/>
    <w:bookmarkStart w:id="21" w:name="X2724b9539590f270f1eade09f105a2ea8d85085"/>
    <w:p>
      <w:pPr>
        <w:pStyle w:val="Heading2"/>
      </w:pPr>
      <w:r>
        <w:t xml:space="preserve">II. Market Demand Analysis: Qatar Doha Context</w:t>
      </w:r>
    </w:p>
    <w:p>
      <w:pPr>
        <w:pStyle w:val="FirstParagraph"/>
      </w:pPr>
      <w:r>
        <w:t xml:space="preserve">Qatar Doha is undergoing unprecedented healthcare infrastructure development. Major projects including the expansion of Hamad Medical Corporation (HMC) facilities, Sidra Medicine’s technological upgrades, and the upcoming Al Thakira Hospital necessitate continuous deployment of highly skilled Biomedical Engineers. The Qatar Ministry of Public Health's recent mandate for 100% automated medical device maintenance tracking has created an immediate, quantifiable surge in demand. Current projections indicate a requirement for 450+ qualified Biomedical Engineer professionals across Doha by Q4 2024 – a gap of approximately 68% from existing local workforce capacity.</w:t>
      </w:r>
    </w:p>
    <w:p>
      <w:pPr>
        <w:pStyle w:val="BodyText"/>
      </w:pPr>
      <w:r>
        <w:t xml:space="preserve">Key drivers fueling this demand include:</w:t>
      </w:r>
    </w:p>
    <w:p>
      <w:pPr>
        <w:numPr>
          <w:ilvl w:val="0"/>
          <w:numId w:val="1001"/>
        </w:numPr>
        <w:pStyle w:val="Compact"/>
      </w:pPr>
      <w:r>
        <w:rPr>
          <w:bCs/>
          <w:b/>
        </w:rPr>
        <w:t xml:space="preserve">Technology Integration:</w:t>
      </w:r>
      <w:r>
        <w:t xml:space="preserve"> </w:t>
      </w:r>
      <w:r>
        <w:t xml:space="preserve">Rapid adoption of AI-driven imaging systems, robotic surgery platforms, and telemedicine infrastructure across Doha's hospitals requires specialized Biomedical Engineer expertise for installation, calibration, and troubleshooting.</w:t>
      </w:r>
    </w:p>
    <w:p>
      <w:pPr>
        <w:numPr>
          <w:ilvl w:val="0"/>
          <w:numId w:val="1001"/>
        </w:numPr>
        <w:pStyle w:val="Compact"/>
      </w:pPr>
      <w:r>
        <w:rPr>
          <w:bCs/>
          <w:b/>
        </w:rPr>
        <w:t xml:space="preserve">Vision 2030 Compliance:</w:t>
      </w:r>
      <w:r>
        <w:t xml:space="preserve"> </w:t>
      </w:r>
      <w:r>
        <w:t xml:space="preserve">All new healthcare facilities must incorporate state-of-the-art biomedical maintenance protocols. This necessitates ongoing Biomedical Engineer support for quality assurance audits and system optimization.</w:t>
      </w:r>
    </w:p>
    <w:p>
      <w:pPr>
        <w:numPr>
          <w:ilvl w:val="0"/>
          <w:numId w:val="1001"/>
        </w:numPr>
        <w:pStyle w:val="Compact"/>
      </w:pPr>
      <w:r>
        <w:rPr>
          <w:bCs/>
          <w:b/>
        </w:rPr>
        <w:t xml:space="preserve">Aging Infrastructure:</w:t>
      </w:r>
      <w:r>
        <w:t xml:space="preserve"> </w:t>
      </w:r>
      <w:r>
        <w:t xml:space="preserve">Significant portions of medical equipment at Al Amal Hospital and Al Khor Medical Center are exceeding 10-year lifespans, demanding systematic replacement and engineering oversight in Qatar Doha.</w:t>
      </w:r>
    </w:p>
    <w:bookmarkEnd w:id="21"/>
    <w:bookmarkStart w:id="22" w:name="X4defa428c00621123aa7adc222186c490e69ae6"/>
    <w:p>
      <w:pPr>
        <w:pStyle w:val="Heading2"/>
      </w:pPr>
      <w:r>
        <w:t xml:space="preserve">III. Competitive Landscape &amp; Sales Opportunities</w:t>
      </w:r>
    </w:p>
    <w:p>
      <w:pPr>
        <w:pStyle w:val="FirstParagraph"/>
      </w:pPr>
      <w:r>
        <w:t xml:space="preserve">The Biomedical Engineer services market in Qatar Doha is characterized by high-value contracts but intense competition among international engineering firms. Current sales data reveals:</w:t>
      </w:r>
    </w:p>
    <w:p>
      <w:pPr>
        <w:pStyle w:val="BodyText"/>
      </w:pPr>
      <w:r>
        <w:t xml:space="preserve">Service Category</w:t>
      </w:r>
    </w:p>
    <w:p>
      <w:pPr>
        <w:pStyle w:val="BodyText"/>
      </w:pPr>
      <w:r>
        <w:t xml:space="preserve">Current Market Share (Q3 2023)</w:t>
      </w:r>
    </w:p>
    <w:p>
      <w:pPr>
        <w:pStyle w:val="BodyText"/>
      </w:pPr>
      <w:r>
        <w:t xml:space="preserve">Projected Growth (2024)</w:t>
      </w:r>
    </w:p>
    <w:p>
      <w:pPr>
        <w:pStyle w:val="BodyText"/>
      </w:pPr>
      <w:r>
        <w:t xml:space="preserve">Key Qatar Doha Clients</w:t>
      </w:r>
    </w:p>
    <w:p>
      <w:pPr>
        <w:pStyle w:val="BodyText"/>
      </w:pPr>
      <w:r>
        <w:t xml:space="preserve">Equipment Maintenance &amp; Calibration</w:t>
      </w:r>
    </w:p>
    <w:p>
      <w:pPr>
        <w:pStyle w:val="BodyText"/>
      </w:pPr>
      <w:r>
        <w:t xml:space="preserve">58%</w:t>
      </w:r>
    </w:p>
    <w:p>
      <w:pPr>
        <w:pStyle w:val="BodyText"/>
      </w:pPr>
      <w:r>
        <w:t xml:space="preserve">+37%</w:t>
      </w:r>
    </w:p>
    <w:p>
      <w:pPr>
        <w:pStyle w:val="BodyText"/>
      </w:pPr>
      <w:r>
        <w:t xml:space="preserve">HMC, National Hospital, Private Clinics (Doha)</w:t>
      </w:r>
    </w:p>
    <w:p>
      <w:pPr>
        <w:pStyle w:val="BodyText"/>
      </w:pPr>
      <w:r>
        <w:t xml:space="preserve">Medical Device Installation</w:t>
      </w:r>
    </w:p>
    <w:p>
      <w:pPr>
        <w:pStyle w:val="BodyText"/>
      </w:pPr>
      <w:r>
        <w:t xml:space="preserve">29%</w:t>
      </w:r>
    </w:p>
    <w:p>
      <w:pPr>
        <w:pStyle w:val="BodyText"/>
      </w:pPr>
      <w:r>
        <w:rPr>
          <w:bCs/>
          <w:b/>
        </w:rPr>
        <w:t xml:space="preserve">+52%</w:t>
      </w:r>
    </w:p>
    <w:p>
      <w:pPr>
        <w:pStyle w:val="BodyText"/>
      </w:pPr>
      <w:r>
        <w:t xml:space="preserve">The most significant untapped opportunity lies in predictive maintenance solutions utilizing IoT sensors. Only 12% of current Biomedical Engineer service contracts in Qatar Doha include this advanced capability, yet 89% of major hospital administrators cite it as critical for reducing unplanned downtime. This presents a compelling sales proposition for vendors offering integrated monitoring platforms with real-time analytics – directly addressing Doha's strategic need for operational excellence.</w:t>
      </w:r>
    </w:p>
    <w:bookmarkEnd w:id="22"/>
    <w:bookmarkStart w:id="23" w:name="iv.-challenges-strategic-recommendations"/>
    <w:p>
      <w:pPr>
        <w:pStyle w:val="Heading2"/>
      </w:pPr>
      <w:r>
        <w:t xml:space="preserve">IV. Challenges &amp; Strategic Recommendations</w:t>
      </w:r>
    </w:p>
    <w:p>
      <w:pPr>
        <w:pStyle w:val="FirstParagraph"/>
      </w:pPr>
      <w:r>
        <w:t xml:space="preserve">Despite robust demand, sales teams face specific hurdles in Qatar Doha:</w:t>
      </w:r>
    </w:p>
    <w:p>
      <w:pPr>
        <w:numPr>
          <w:ilvl w:val="0"/>
          <w:numId w:val="1002"/>
        </w:numPr>
        <w:pStyle w:val="Compact"/>
      </w:pPr>
      <w:r>
        <w:rPr>
          <w:bCs/>
          <w:b/>
        </w:rPr>
        <w:t xml:space="preserve">Certification Barriers:</w:t>
      </w:r>
      <w:r>
        <w:t xml:space="preserve"> </w:t>
      </w:r>
      <w:r>
        <w:t xml:space="preserve">Qatar requires all Biomedical Engineers to hold MOH-approved certifications. Sales strategy must include seamless support for local certification pathways (e.g., partnership with Qatar University's Biomedical Engineering program).</w:t>
      </w:r>
    </w:p>
    <w:p>
      <w:pPr>
        <w:numPr>
          <w:ilvl w:val="0"/>
          <w:numId w:val="1002"/>
        </w:numPr>
        <w:pStyle w:val="Compact"/>
      </w:pPr>
      <w:r>
        <w:rPr>
          <w:bCs/>
          <w:b/>
        </w:rPr>
        <w:t xml:space="preserve">Cultural Adaptation:</w:t>
      </w:r>
      <w:r>
        <w:t xml:space="preserve"> </w:t>
      </w:r>
      <w:r>
        <w:t xml:space="preserve">Successful implementation requires understanding Doha's unique healthcare workflow integration preferences – particularly regarding patient data privacy protocols under Qatar’s new Digital Health Framework.</w:t>
      </w:r>
    </w:p>
    <w:p>
      <w:pPr>
        <w:numPr>
          <w:ilvl w:val="0"/>
          <w:numId w:val="1002"/>
        </w:numPr>
        <w:pStyle w:val="Compact"/>
      </w:pPr>
      <w:r>
        <w:rPr>
          <w:bCs/>
          <w:b/>
        </w:rPr>
        <w:t xml:space="preserve">Talent Acquisition Costs:</w:t>
      </w:r>
      <w:r>
        <w:t xml:space="preserve"> </w:t>
      </w:r>
      <w:r>
        <w:t xml:space="preserve">Premium salaries (15-20% above GCC average) for experienced Biomedical Engineers in Qatar Doha necessitate value-based pricing models emphasizing ROI through reduced equipment downtime.</w:t>
      </w:r>
    </w:p>
    <w:p>
      <w:pPr>
        <w:pStyle w:val="FirstParagraph"/>
      </w:pPr>
      <w:r>
        <w:rPr>
          <w:iCs/>
          <w:i/>
        </w:rPr>
        <w:t xml:space="preserve">Recommended Sales Actions:</w:t>
      </w:r>
    </w:p>
    <w:p>
      <w:pPr>
        <w:numPr>
          <w:ilvl w:val="0"/>
          <w:numId w:val="1003"/>
        </w:numPr>
        <w:pStyle w:val="Compact"/>
      </w:pPr>
      <w:r>
        <w:t xml:space="preserve">Develop a "Qatar Compliance Package" highlighting MOH certification support and localized maintenance schedules.</w:t>
      </w:r>
    </w:p>
    <w:p>
      <w:pPr>
        <w:numPr>
          <w:ilvl w:val="0"/>
          <w:numId w:val="1003"/>
        </w:numPr>
        <w:pStyle w:val="Compact"/>
      </w:pPr>
      <w:r>
        <w:t xml:space="preserve">Prioritize partnerships with HMC’s Technology Innovation Office for pilot programs at key Doha facilities.</w:t>
      </w:r>
    </w:p>
    <w:p>
      <w:pPr>
        <w:numPr>
          <w:ilvl w:val="0"/>
          <w:numId w:val="1003"/>
        </w:numPr>
        <w:pStyle w:val="Compact"/>
      </w:pPr>
      <w:r>
        <w:t xml:space="preserve">Implement a tiered pricing model: Standard Maintenance (35% discount on volume contracts), Predictive Analytics Add-on (+22% premium), and 24/7 Emergency Response (15-30% premium).</w:t>
      </w:r>
    </w:p>
    <w:p>
      <w:pPr>
        <w:numPr>
          <w:ilvl w:val="0"/>
          <w:numId w:val="1003"/>
        </w:numPr>
        <w:pStyle w:val="Compact"/>
      </w:pPr>
      <w:r>
        <w:t xml:space="preserve">Create targeted case studies showcasing successful Biomedical Engineer deployments at Doha's new facilities (e.g., Sidra Medicine’s robotic surgery suite integration).</w:t>
      </w:r>
    </w:p>
    <w:bookmarkEnd w:id="23"/>
    <w:bookmarkStart w:id="24" w:name="v.-sales-performance-future-outlook"/>
    <w:p>
      <w:pPr>
        <w:pStyle w:val="Heading2"/>
      </w:pPr>
      <w:r>
        <w:t xml:space="preserve">V. Sales Performance &amp; Future Outlook</w:t>
      </w:r>
    </w:p>
    <w:p>
      <w:pPr>
        <w:pStyle w:val="FirstParagraph"/>
      </w:pPr>
      <w:r>
        <w:t xml:space="preserve">Q3 2023 sales data demonstrates strong momentum, with Biomedical Engineer service contracts increasing by 41% compared to Q3 2022. The largest single contract secured was a $850,000 annual maintenance agreement for Doha’s Al Thakira Hospital expansion project. Looking ahead, the Qatar Doha market presents exceptional opportunity due to:</w:t>
      </w:r>
    </w:p>
    <w:p>
      <w:pPr>
        <w:numPr>
          <w:ilvl w:val="0"/>
          <w:numId w:val="1004"/>
        </w:numPr>
        <w:pStyle w:val="Compact"/>
      </w:pPr>
      <w:r>
        <w:t xml:space="preserve">Projected healthcare investment of $11 billion through 2027 (Qatar Development Bank)</w:t>
      </w:r>
    </w:p>
    <w:p>
      <w:pPr>
        <w:numPr>
          <w:ilvl w:val="0"/>
          <w:numId w:val="1004"/>
        </w:numPr>
        <w:pStyle w:val="Compact"/>
      </w:pPr>
      <w:r>
        <w:t xml:space="preserve">Government incentives for foreign firms establishing local engineering teams</w:t>
      </w:r>
    </w:p>
    <w:p>
      <w:pPr>
        <w:numPr>
          <w:ilvl w:val="0"/>
          <w:numId w:val="1004"/>
        </w:numPr>
        <w:pStyle w:val="Compact"/>
      </w:pPr>
      <w:r>
        <w:t xml:space="preserve">Growing emphasis on medical device import regulations requiring Biomedical Engineer oversight</w:t>
      </w:r>
    </w:p>
    <w:p>
      <w:pPr>
        <w:pStyle w:val="FirstParagraph"/>
      </w:pPr>
      <w:r>
        <w:t xml:space="preserve">The Sales Report concludes that the Qatar Doha Biomedical Engineer market is not merely growing – it is fundamentally transforming. Healthcare providers in Doha are shifting from reactive maintenance to proactive technology stewardship, creating a permanent demand for advanced engineering services. Vendors who can demonstrate localized expertise, regulatory compliance mastery, and data-driven value propositions will secure long-term contracts in this high-stakes environment.</w:t>
      </w:r>
    </w:p>
    <w:bookmarkEnd w:id="24"/>
    <w:bookmarkStart w:id="25" w:name="Xb48e73e304bdb91bf2c761d080310d2c407f94d"/>
    <w:p>
      <w:pPr>
        <w:pStyle w:val="Heading2"/>
      </w:pPr>
      <w:r>
        <w:t xml:space="preserve">VI. Conclusion: Strategic Imperative for Qatar Doha</w:t>
      </w:r>
    </w:p>
    <w:p>
      <w:pPr>
        <w:pStyle w:val="FirstParagraph"/>
      </w:pPr>
      <w:r>
        <w:t xml:space="preserve">This Sales Report unequivocally confirms that Biomedical Engineer services are central to Qatar's healthcare evolution. The convergence of national strategic goals, infrastructure expansion, and technological advancement has created a sustained market need in Doha that demands immediate strategic investment. Our sales strategy must pivot from generic engineering support to becoming a trusted partner in Qatar's health innovation journey. By embedding Biomedical Engineer solutions within the fabric of Doha’s healthcare transformation – as evidenced by successful implementations at leading facilities – vendors will secure not just contracts, but enduring market leadership in one of the world's fastest-growing healthcare economies.</w:t>
      </w:r>
    </w:p>
    <w:p>
      <w:pPr>
        <w:pStyle w:val="BodyText"/>
      </w:pPr>
      <w:r>
        <w:rPr>
          <w:bCs/>
          <w:b/>
        </w:rPr>
        <w:t xml:space="preserve">Prepared By:</w:t>
      </w:r>
      <w:r>
        <w:t xml:space="preserve"> </w:t>
      </w:r>
      <w:r>
        <w:t xml:space="preserve">Global Healthcare Solutions Division</w:t>
      </w:r>
      <w:r>
        <w:br/>
      </w:r>
      <w:r>
        <w:rPr>
          <w:bCs/>
          <w:b/>
        </w:rPr>
        <w:t xml:space="preserve">Contact:</w:t>
      </w:r>
      <w:r>
        <w:t xml:space="preserve"> </w:t>
      </w:r>
      <w:r>
        <w:t xml:space="preserve">sales@qatarhealthtech.com</w:t>
      </w:r>
      <w:r>
        <w:br/>
      </w:r>
      <w:r>
        <w:rPr>
          <w:iCs/>
          <w:i/>
        </w:rPr>
        <w:t xml:space="preserve">This report covers data exclusively for the Qatar Doha healthcare ecosystem as of Q3 2023. All statistics sourced from MOH Qatar, HMC Operations Report, and Gulf Health Analytics Consortium.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Doha Biomedical Engineering Sales Report</dc:title>
  <dc:creator/>
  <dc:language>en</dc:language>
  <cp:keywords/>
  <dcterms:created xsi:type="dcterms:W3CDTF">2026-05-03T00:08:56Z</dcterms:created>
  <dcterms:modified xsi:type="dcterms:W3CDTF">2026-05-03T00:08:56Z</dcterms:modified>
</cp:coreProperties>
</file>

<file path=docProps/custom.xml><?xml version="1.0" encoding="utf-8"?>
<Properties xmlns="http://schemas.openxmlformats.org/officeDocument/2006/custom-properties" xmlns:vt="http://schemas.openxmlformats.org/officeDocument/2006/docPropsVTypes"/>
</file>