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Talent</w:t>
      </w:r>
      <w:r>
        <w:t xml:space="preserve"> </w:t>
      </w:r>
      <w:r>
        <w:t xml:space="preserve">Acquisition</w:t>
      </w:r>
      <w:r>
        <w:t xml:space="preserve"> </w:t>
      </w:r>
      <w:r>
        <w:t xml:space="preserve">&amp;</w:t>
      </w:r>
      <w:r>
        <w:t xml:space="preserve"> </w:t>
      </w:r>
      <w:r>
        <w:t xml:space="preserve">Market</w:t>
      </w:r>
      <w:r>
        <w:t xml:space="preserve"> </w:t>
      </w:r>
      <w:r>
        <w:t xml:space="preserve">Analysis</w:t>
      </w:r>
      <w:r>
        <w:t xml:space="preserve"> </w:t>
      </w:r>
      <w:r>
        <w:t xml:space="preserve">for</w:t>
      </w:r>
      <w:r>
        <w:t xml:space="preserve"> </w:t>
      </w:r>
      <w:r>
        <w:t xml:space="preserve">Russia,</w:t>
      </w:r>
      <w:r>
        <w:t xml:space="preserve"> </w:t>
      </w:r>
      <w:r>
        <w:t xml:space="preserve">Moscow</w:t>
      </w:r>
    </w:p>
    <w:bookmarkStart w:id="26" w:name="X25ede8cd8d48f3284580d426dfb2667c1e4ec56"/>
    <w:p>
      <w:pPr>
        <w:pStyle w:val="Heading1"/>
      </w:pPr>
      <w:r>
        <w:t xml:space="preserve">Sales Report: Strategic Demand &amp; Market Opportunities for Biomedical Engineers in Russia, Moscow</w:t>
      </w:r>
    </w:p>
    <w:p>
      <w:pPr>
        <w:pStyle w:val="FirstParagraph"/>
      </w:pPr>
      <w:r>
        <w:t xml:space="preserve">Date Prepared: October 26, 2023</w:t>
      </w:r>
      <w:r>
        <w:br/>
      </w:r>
      <w:r>
        <w:t xml:space="preserve">Prepared For: Executive Leadership &amp; Sales Strategy Team</w:t>
      </w:r>
      <w:r>
        <w:br/>
      </w:r>
      <w:r>
        <w:t xml:space="preserve">Region Focus: Russian Federation – Moscow Metropolitan Area</w:t>
      </w:r>
    </w:p>
    <w:bookmarkStart w:id="20" w:name="executive-summary"/>
    <w:p>
      <w:pPr>
        <w:pStyle w:val="Heading2"/>
      </w:pPr>
      <w:r>
        <w:t xml:space="preserve">Executive Summary</w:t>
      </w:r>
    </w:p>
    <w:p>
      <w:pPr>
        <w:pStyle w:val="FirstParagraph"/>
      </w:pPr>
      <w:r>
        <w:t xml:space="preserve">This Sales Report details the escalating demand for certified Biomedical Engineers within the healthcare infrastructure of Russia, with a primary focus on Moscow. As the capital city and economic hub, Moscow represents 20% of Russia's total medical technology market. Our data confirms a 45% year-over-year increase in job requisitions for Biomedical Engineers across Moscow-based hospitals, research institutions (e.g., Skolkovo Innovation Center), and international medical device manufacturers operating within the Russian Federation. This report outlines actionable sales strategies to capitalize on this critical talent gap, emphasizing compliance with local regulations and market-specific needs.</w:t>
      </w:r>
    </w:p>
    <w:bookmarkEnd w:id="20"/>
    <w:bookmarkStart w:id="21" w:name="X05542023152d6196f1c17941c7e113b3f8db530"/>
    <w:p>
      <w:pPr>
        <w:pStyle w:val="Heading2"/>
      </w:pPr>
      <w:r>
        <w:t xml:space="preserve">Market Analysis: The Moscow Biomedical Engineering Imperative</w:t>
      </w:r>
    </w:p>
    <w:p>
      <w:pPr>
        <w:pStyle w:val="FirstParagraph"/>
      </w:pPr>
      <w:r>
        <w:t xml:space="preserve">Driven by Russia's National Health Project (launched in 2019), Moscow has accelerated the modernization of its medical facilities. Over 60 major hospitals and diagnostic centers, including City Clinical Hospital No. 65 and Burdenko Neurosurgery Institute, are actively upgrading imaging systems (MRI, CT scanners), surgical robotics, and patient monitoring networks. This requires specialized Biomedical Engineers certified by Roszdravnadzor—the Russian Federal Service for Surveillance in Healthcare—to maintain compliance with GOST R standards. Our sales data indicates Moscow hospitals face a 32% vacancy rate for Biomedical Engineering roles, directly impacting equipment uptime and service quality.</w:t>
      </w:r>
    </w:p>
    <w:p>
      <w:pPr>
        <w:pStyle w:val="BodyText"/>
      </w:pPr>
      <w:r>
        <w:t xml:space="preserve">Key demand drivers include:</w:t>
      </w:r>
    </w:p>
    <w:p>
      <w:pPr>
        <w:numPr>
          <w:ilvl w:val="0"/>
          <w:numId w:val="1001"/>
        </w:numPr>
        <w:pStyle w:val="Compact"/>
      </w:pPr>
      <w:r>
        <w:rPr>
          <w:bCs/>
          <w:b/>
        </w:rPr>
        <w:t xml:space="preserve">Infrastructure Modernization:</w:t>
      </w:r>
      <w:r>
        <w:t xml:space="preserve"> </w:t>
      </w:r>
      <w:r>
        <w:t xml:space="preserve">Moscow's "Healthy City" initiative mandates 100% digital integration of medical devices by 2025, requiring engineers skilled in IoT-enabled systems.</w:t>
      </w:r>
    </w:p>
    <w:p>
      <w:pPr>
        <w:numPr>
          <w:ilvl w:val="0"/>
          <w:numId w:val="1001"/>
        </w:numPr>
        <w:pStyle w:val="Compact"/>
      </w:pPr>
      <w:r>
        <w:rPr>
          <w:bCs/>
          <w:b/>
        </w:rPr>
        <w:t xml:space="preserve">Safety &amp; Compliance:</w:t>
      </w:r>
      <w:r>
        <w:t xml:space="preserve"> </w:t>
      </w:r>
      <w:r>
        <w:t xml:space="preserve">Post-2021 regulatory updates demand Biomedical Engineers for mandatory device validation (per Order No. 938n), creating urgent need for local expertise.</w:t>
      </w:r>
    </w:p>
    <w:p>
      <w:pPr>
        <w:numPr>
          <w:ilvl w:val="0"/>
          <w:numId w:val="1001"/>
        </w:numPr>
        <w:pStyle w:val="Compact"/>
      </w:pPr>
      <w:r>
        <w:rPr>
          <w:bCs/>
          <w:b/>
        </w:rPr>
        <w:t xml:space="preserve">Private Sector Growth:</w:t>
      </w:r>
      <w:r>
        <w:t xml:space="preserve"> </w:t>
      </w:r>
      <w:r>
        <w:t xml:space="preserve">Moscow's expanding private healthcare market (e.g., "Medsi," "Doktor" clinics) now accounts for 35% of new Biomedical Engineer roles, up from 20% in 2020.</w:t>
      </w:r>
    </w:p>
    <w:bookmarkEnd w:id="21"/>
    <w:bookmarkStart w:id="22" w:name="Xd5f7d8e703e6b31c251d90990d23b4d922635e5"/>
    <w:p>
      <w:pPr>
        <w:pStyle w:val="Heading2"/>
      </w:pPr>
      <w:r>
        <w:t xml:space="preserve">Sales Performance &amp; Opportunity Mapping (Moscow Focus)</w:t>
      </w:r>
    </w:p>
    <w:p>
      <w:pPr>
        <w:pStyle w:val="FirstParagraph"/>
      </w:pPr>
      <w:r>
        <w:t xml:space="preserve">Our Q3 sales pipeline for Biomedical Engineering talent solutions in Moscow shows:</w:t>
      </w:r>
    </w:p>
    <w:p>
      <w:pPr>
        <w:pStyle w:val="BodyText"/>
      </w:pPr>
      <w:r>
        <w:t xml:space="preserve">Customer Segment</w:t>
      </w:r>
    </w:p>
    <w:p>
      <w:pPr>
        <w:pStyle w:val="BodyText"/>
      </w:pPr>
      <w:r>
        <w:t xml:space="preserve">Active Deals (Q3)</w:t>
      </w:r>
    </w:p>
    <w:p>
      <w:pPr>
        <w:pStyle w:val="BodyText"/>
      </w:pPr>
      <w:r>
        <w:t xml:space="preserve">Sales Value ($)</w:t>
      </w:r>
    </w:p>
    <w:p>
      <w:pPr>
        <w:pStyle w:val="BodyText"/>
      </w:pPr>
      <w:r>
        <w:t xml:space="preserve">Primary Demand Driver</w:t>
      </w:r>
    </w:p>
    <w:p>
      <w:pPr>
        <w:pStyle w:val="BodyText"/>
      </w:pPr>
      <w:r>
        <w:t xml:space="preserve">Moscow Municipal Hospitals</w:t>
      </w:r>
    </w:p>
    <w:p>
      <w:pPr>
        <w:pStyle w:val="BodyText"/>
      </w:pPr>
      <w:r>
        <w:t xml:space="preserve">14</w:t>
      </w:r>
    </w:p>
    <w:p>
      <w:pPr>
        <w:pStyle w:val="BodyText"/>
      </w:pPr>
      <w:r>
        <w:t xml:space="preserve">$1,280,000</w:t>
      </w:r>
    </w:p>
    <w:p>
      <w:pPr>
        <w:pStyle w:val="BodyText"/>
      </w:pPr>
      <w:r>
        <w:t xml:space="preserve">New Equipment Procurement Contracts (e.g., Siemens CT-Scanners)</w:t>
      </w:r>
    </w:p>
    <w:p>
      <w:pPr>
        <w:pStyle w:val="BodyText"/>
      </w:pPr>
      <w:r>
        <w:t xml:space="preserve">International Medtech Firms (Moscow Base)</w:t>
      </w:r>
    </w:p>
    <w:p>
      <w:pPr>
        <w:pStyle w:val="BodyText"/>
      </w:pPr>
      <w:r>
        <w:t xml:space="preserve">8</w:t>
      </w:r>
    </w:p>
    <w:p>
      <w:pPr>
        <w:pStyle w:val="BodyText"/>
      </w:pPr>
      <w:r>
        <w:t xml:space="preserve">$940,000</w:t>
      </w:r>
    </w:p>
    <w:p>
      <w:pPr>
        <w:pStyle w:val="BodyText"/>
      </w:pPr>
      <w:r>
        <w:t xml:space="preserve">Local Compliance Support for EU/US Devices</w:t>
      </w:r>
    </w:p>
    <w:p>
      <w:pPr>
        <w:pStyle w:val="BodyText"/>
      </w:pPr>
      <w:r>
        <w:t xml:space="preserve">Private Healthcare Chains (e.g., "Medsi")</w:t>
      </w:r>
    </w:p>
    <w:p>
      <w:pPr>
        <w:pStyle w:val="BodyText"/>
      </w:pPr>
      <w:r>
        <w:t xml:space="preserve">11</w:t>
      </w:r>
    </w:p>
    <w:p>
      <w:pPr>
        <w:pStyle w:val="BodyText"/>
      </w:pPr>
      <w:r>
        <w:t xml:space="preserve">$765,000</w:t>
      </w:r>
    </w:p>
    <w:p>
      <w:pPr>
        <w:pStyle w:val="BodyText"/>
      </w:pPr>
      <w:r>
        <w:rPr>
          <w:bCs/>
          <w:b/>
        </w:rPr>
        <w:t xml:space="preserve">Competitive Differentiation in Moscow:</w:t>
      </w:r>
      <w:r>
        <w:t xml:space="preserve"> </w:t>
      </w:r>
      <w:r>
        <w:t xml:space="preserve">Our sales advantage stems from our localized Biomedical Engineer certification program. We partner with Moscow State Technical University (MSTU) to provide engineers with Roszdravnadzor-accredited training modules—addressing the #1 client pain point: "We cannot wait 6 months for certified talent." This reduces onboarding time by 65% versus competitors, directly increasing our win rate in Moscow by 28% (Q3 vs. Q2).</w:t>
      </w:r>
    </w:p>
    <w:bookmarkEnd w:id="22"/>
    <w:bookmarkStart w:id="23" w:name="Xb2afd12500d05acd2537310d8652056289d8bb9"/>
    <w:p>
      <w:pPr>
        <w:pStyle w:val="Heading2"/>
      </w:pPr>
      <w:r>
        <w:t xml:space="preserve">Key Sales Challenges &amp; Mitigation Strategies</w:t>
      </w:r>
    </w:p>
    <w:p>
      <w:pPr>
        <w:pStyle w:val="FirstParagraph"/>
      </w:pPr>
      <w:r>
        <w:t xml:space="preserve">Despite strong demand, two challenges require targeted sales approaches for the Russia Moscow market:</w:t>
      </w:r>
    </w:p>
    <w:p>
      <w:pPr>
        <w:numPr>
          <w:ilvl w:val="0"/>
          <w:numId w:val="1002"/>
        </w:numPr>
        <w:pStyle w:val="Compact"/>
      </w:pPr>
      <w:r>
        <w:rPr>
          <w:bCs/>
          <w:b/>
        </w:rPr>
        <w:t xml:space="preserve">Language Barrier:</w:t>
      </w:r>
      <w:r>
        <w:t xml:space="preserve"> </w:t>
      </w:r>
      <w:r>
        <w:t xml:space="preserve">Only 41% of foreign engineers are proficient in Russian.</w:t>
      </w:r>
      <w:r>
        <w:t xml:space="preserve"> </w:t>
      </w:r>
      <w:r>
        <w:rPr>
          <w:iCs/>
          <w:i/>
        </w:rPr>
        <w:t xml:space="preserve">Sales Solution:</w:t>
      </w:r>
      <w:r>
        <w:t xml:space="preserve"> </w:t>
      </w:r>
      <w:r>
        <w:t xml:space="preserve">Our "Moscow-Ready Talent" package includes mandatory Russian language training for all engineers pre-deployment, increasing client satisfaction scores by 39%.</w:t>
      </w:r>
    </w:p>
    <w:p>
      <w:pPr>
        <w:numPr>
          <w:ilvl w:val="0"/>
          <w:numId w:val="1002"/>
        </w:numPr>
        <w:pStyle w:val="Compact"/>
      </w:pPr>
      <w:r>
        <w:rPr>
          <w:bCs/>
          <w:b/>
        </w:rPr>
        <w:t xml:space="preserve">Import Restrictions:</w:t>
      </w:r>
      <w:r>
        <w:t xml:space="preserve"> </w:t>
      </w:r>
      <w:r>
        <w:t xml:space="preserve">Sanctions impact access to Western medical tech components, requiring locally adaptable Biomedical Engineers.</w:t>
      </w:r>
      <w:r>
        <w:t xml:space="preserve"> </w:t>
      </w:r>
      <w:r>
        <w:rPr>
          <w:iCs/>
          <w:i/>
        </w:rPr>
        <w:t xml:space="preserve">Sales Solution:</w:t>
      </w:r>
      <w:r>
        <w:t xml:space="preserve"> </w:t>
      </w:r>
      <w:r>
        <w:t xml:space="preserve">We now offer "Russia-Specific Maintenance" training for engineers on Russian-made devices (e.g., "Neftekhim" ultrasound systems), which won us 5 contracts from state-owned hospitals this quarter.</w:t>
      </w:r>
    </w:p>
    <w:bookmarkEnd w:id="23"/>
    <w:bookmarkStart w:id="24" w:name="future-outlook-strategic-recommendations"/>
    <w:p>
      <w:pPr>
        <w:pStyle w:val="Heading2"/>
      </w:pPr>
      <w:r>
        <w:t xml:space="preserve">Future Outlook &amp; Strategic Recommendations</w:t>
      </w:r>
    </w:p>
    <w:p>
      <w:pPr>
        <w:pStyle w:val="FirstParagraph"/>
      </w:pPr>
      <w:r>
        <w:t xml:space="preserve">The Moscow Biomedical Engineering market is projected to grow at 12.3% CAGR through 2026 (Per Deloitte Russia Healthcare Report). To capture this growth, we recommend:</w:t>
      </w:r>
    </w:p>
    <w:p>
      <w:pPr>
        <w:numPr>
          <w:ilvl w:val="0"/>
          <w:numId w:val="1003"/>
        </w:numPr>
        <w:pStyle w:val="Compact"/>
      </w:pPr>
      <w:r>
        <w:rPr>
          <w:bCs/>
          <w:b/>
        </w:rPr>
        <w:t xml:space="preserve">Expand Moscow Office Capabilities:</w:t>
      </w:r>
      <w:r>
        <w:t xml:space="preserve"> </w:t>
      </w:r>
      <w:r>
        <w:t xml:space="preserve">Invest in a dedicated sales team within the Moscow office (currently operational in Skolkovo Innovation Hub) to build relationships with Roszdravnadzor officials and hospital procurement directors.</w:t>
      </w:r>
    </w:p>
    <w:p>
      <w:pPr>
        <w:numPr>
          <w:ilvl w:val="0"/>
          <w:numId w:val="1003"/>
        </w:numPr>
        <w:pStyle w:val="Compact"/>
      </w:pPr>
      <w:r>
        <w:rPr>
          <w:bCs/>
          <w:b/>
        </w:rPr>
        <w:t xml:space="preserve">Prioritize Compliance Partnerships:</w:t>
      </w:r>
      <w:r>
        <w:t xml:space="preserve"> </w:t>
      </w:r>
      <w:r>
        <w:t xml:space="preserve">Formalize agreements with local certification bodies like "Rosstandart" to streamline engineer accreditation—directly addressing the #1 client concern in Moscow sales calls.</w:t>
      </w:r>
    </w:p>
    <w:p>
      <w:pPr>
        <w:numPr>
          <w:ilvl w:val="0"/>
          <w:numId w:val="1003"/>
        </w:numPr>
        <w:pStyle w:val="Compact"/>
      </w:pPr>
      <w:r>
        <w:rPr>
          <w:bCs/>
          <w:b/>
        </w:rPr>
        <w:t xml:space="preserve">Target New High-Growth Sectors:</w:t>
      </w:r>
      <w:r>
        <w:t xml:space="preserve"> </w:t>
      </w:r>
      <w:r>
        <w:t xml:space="preserve">Focus on Biomedical Engineers for telehealth infrastructure (e.g., Moscow's "Digital Health Platform") and AI-driven diagnostic systems, where demand is surging 55% annually.</w:t>
      </w:r>
    </w:p>
    <w:bookmarkEnd w:id="24"/>
    <w:bookmarkStart w:id="25" w:name="conclusion"/>
    <w:p>
      <w:pPr>
        <w:pStyle w:val="Heading2"/>
      </w:pPr>
      <w:r>
        <w:t xml:space="preserve">Conclusion</w:t>
      </w:r>
    </w:p>
    <w:p>
      <w:pPr>
        <w:pStyle w:val="FirstParagraph"/>
      </w:pPr>
      <w:r>
        <w:t xml:space="preserve">As the premier sales report for Biomedical Engineering services in Russia, Moscow presents an unmatched opportunity. With healthcare modernization accelerating under state policy and private investment surging, certified Biomedical Engineers are not merely in demand—they are critical to operational continuity. Our data confirms that firms with localized talent solutions (including Roszdravnadzor compliance) outperform competitors by 37% in Moscow's sales pipeline conversion. We urge immediate allocation of resources to expand our Moscow-based engineering recruitment and certification services, positioning us as the market leader for Biomedical Engineer talent acquisition across Russia's most strategic healthcare market.</w:t>
      </w:r>
    </w:p>
    <w:p>
      <w:pPr>
        <w:pStyle w:val="BodyText"/>
      </w:pPr>
      <w:r>
        <w:t xml:space="preserve">Prepared by Global Healthcare Talent Solutions | Sales &amp; Market Intelligence Division</w:t>
      </w:r>
      <w:r>
        <w:br/>
      </w:r>
      <w:r>
        <w:t xml:space="preserve">For inquiries on Biomedical Engineer recruitment in Moscow, contact sales@ghs.ru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Talent Acquisition &amp; Market Analysis for Russia, Moscow</dc:title>
  <dc:creator/>
  <cp:keywords/>
  <dcterms:created xsi:type="dcterms:W3CDTF">2026-07-21T02:50:53Z</dcterms:created>
  <dcterms:modified xsi:type="dcterms:W3CDTF">2026-07-21T02:50:53Z</dcterms:modified>
</cp:coreProperties>
</file>

<file path=docProps/custom.xml><?xml version="1.0" encoding="utf-8"?>
<Properties xmlns="http://schemas.openxmlformats.org/officeDocument/2006/custom-properties" xmlns:vt="http://schemas.openxmlformats.org/officeDocument/2006/docPropsVTypes"/>
</file>