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Opportunity</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8e4931dc6ec045a4bcdf215412f8b92fc0c85ec"/>
    <w:p>
      <w:pPr>
        <w:pStyle w:val="Heading1"/>
      </w:pPr>
      <w:r>
        <w:t xml:space="preserve">SALES REPORT: BIOMEDICAL ENGINEER MARKET OPPORTUNITY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w:t>
      </w:r>
      <w:r>
        <w:t xml:space="preserve"> </w:t>
      </w:r>
      <w:r>
        <w:t xml:space="preserve">Riyadh, Saudi Arabia</w:t>
      </w:r>
    </w:p>
    <w:bookmarkStart w:id="20" w:name="i.-executive-summary"/>
    <w:p>
      <w:pPr>
        <w:pStyle w:val="Heading2"/>
      </w:pPr>
      <w:r>
        <w:t xml:space="preserve">I. Executive Summary</w:t>
      </w:r>
    </w:p>
    <w:p>
      <w:pPr>
        <w:pStyle w:val="FirstParagraph"/>
      </w:pPr>
      <w:r>
        <w:t xml:space="preserve">This Sales Report details the rapidly expanding market demand for certified</w:t>
      </w:r>
      <w:r>
        <w:t xml:space="preserve"> </w:t>
      </w:r>
      <w:r>
        <w:rPr>
          <w:bCs/>
          <w:b/>
        </w:rPr>
        <w:t xml:space="preserve">Biomedical Engineer</w:t>
      </w:r>
      <w:r>
        <w:t xml:space="preserve">s within the healthcare sector of</w:t>
      </w:r>
      <w:r>
        <w:t xml:space="preserve"> </w:t>
      </w:r>
      <w:r>
        <w:rPr>
          <w:bCs/>
          <w:b/>
        </w:rPr>
        <w:t xml:space="preserve">Saudi Arabia Riyadh</w:t>
      </w:r>
      <w:r>
        <w:t xml:space="preserve">. Driven by Vision 2030's healthcare transformation goals and unprecedented investment in advanced medical infrastructure, Riyadh has emerged as the epicenter of this high-growth opportunity. With over 120 hospitals and specialized medical centers operating across the city, including flagship facilities like King Abdullah Medical City and Prince Sultan Military Medical City, the need for skilled</w:t>
      </w:r>
      <w:r>
        <w:t xml:space="preserve"> </w:t>
      </w:r>
      <w:r>
        <w:rPr>
          <w:bCs/>
          <w:b/>
        </w:rPr>
        <w:t xml:space="preserve">Biomedical Engineer</w:t>
      </w:r>
      <w:r>
        <w:t xml:space="preserve">s has surged by 45% in the last two years. This report quantifies market potential, identifies key sales channels, and outlines a targeted strategy to capture revenue from healthcare providers across</w:t>
      </w:r>
      <w:r>
        <w:t xml:space="preserve"> </w:t>
      </w:r>
      <w:r>
        <w:rPr>
          <w:bCs/>
          <w:b/>
        </w:rPr>
        <w:t xml:space="preserve">Riyadh, Saudi Arabia</w:t>
      </w:r>
      <w:r>
        <w:t xml:space="preserve">.</w:t>
      </w:r>
    </w:p>
    <w:bookmarkEnd w:id="20"/>
    <w:bookmarkStart w:id="21" w:name="Xb9671586983be9010d648e01cc1f96e4244a5d1"/>
    <w:p>
      <w:pPr>
        <w:pStyle w:val="Heading2"/>
      </w:pPr>
      <w:r>
        <w:t xml:space="preserve">II. Market Analysis: Riyadh's Healthcare Evolution</w:t>
      </w:r>
    </w:p>
    <w:p>
      <w:pPr>
        <w:pStyle w:val="FirstParagraph"/>
      </w:pPr>
      <w:r>
        <w:rPr>
          <w:bCs/>
          <w:b/>
        </w:rPr>
        <w:t xml:space="preserve">Saudi Arabia Riyadh</w:t>
      </w:r>
      <w:r>
        <w:t xml:space="preserve"> </w:t>
      </w:r>
      <w:r>
        <w:t xml:space="preserve">is undergoing a healthcare revolution. The National Health Transformation Program (NHTP), aligned with Vision 2030, mandates the deployment of cutting-edge medical technology in all public and private facilities by 2030. This initiative has directly fueled demand for specialized</w:t>
      </w:r>
      <w:r>
        <w:t xml:space="preserve"> </w:t>
      </w:r>
      <w:r>
        <w:rPr>
          <w:bCs/>
          <w:b/>
        </w:rPr>
        <w:t xml:space="preserve">Biomedical Engineer</w:t>
      </w:r>
      <w:r>
        <w:t xml:space="preserve">s who can install, maintain, and optimize critical equipment—from MRI machines to robotic surgery systems. Key insights include:</w:t>
      </w:r>
    </w:p>
    <w:p>
      <w:pPr>
        <w:numPr>
          <w:ilvl w:val="0"/>
          <w:numId w:val="1001"/>
        </w:numPr>
        <w:pStyle w:val="Compact"/>
      </w:pPr>
      <w:r>
        <w:rPr>
          <w:bCs/>
          <w:b/>
        </w:rPr>
        <w:t xml:space="preserve">Investment Surge:</w:t>
      </w:r>
      <w:r>
        <w:t xml:space="preserve"> </w:t>
      </w:r>
      <w:r>
        <w:t xml:space="preserve">Saudi Arabia allocated $32 billion in healthcare infrastructure development (2021-2025), with Riyadh receiving 68% of these funds.</w:t>
      </w:r>
    </w:p>
    <w:p>
      <w:pPr>
        <w:numPr>
          <w:ilvl w:val="0"/>
          <w:numId w:val="1001"/>
        </w:numPr>
        <w:pStyle w:val="Compact"/>
      </w:pPr>
      <w:r>
        <w:rPr>
          <w:bCs/>
          <w:b/>
        </w:rPr>
        <w:t xml:space="preserve">Demand Gap:</w:t>
      </w:r>
      <w:r>
        <w:t xml:space="preserve"> </w:t>
      </w:r>
      <w:r>
        <w:t xml:space="preserve">Current biomedical engineering staffing levels are 40% below projected needs for Riyadh's expanding facilities, creating a critical talent shortage.</w:t>
      </w:r>
    </w:p>
    <w:p>
      <w:pPr>
        <w:numPr>
          <w:ilvl w:val="0"/>
          <w:numId w:val="1001"/>
        </w:numPr>
        <w:pStyle w:val="Compact"/>
      </w:pPr>
      <w:r>
        <w:rPr>
          <w:bCs/>
          <w:b/>
        </w:rPr>
        <w:t xml:space="preserve">Regulatory Catalyst:</w:t>
      </w:r>
      <w:r>
        <w:t xml:space="preserve"> </w:t>
      </w:r>
      <w:r>
        <w:t xml:space="preserve">New Saudi Health Council (SHC) standards now require all new medical equipment installations to be supported by certified</w:t>
      </w:r>
      <w:r>
        <w:t xml:space="preserve"> </w:t>
      </w:r>
      <w:r>
        <w:rPr>
          <w:bCs/>
          <w:b/>
        </w:rPr>
        <w:t xml:space="preserve">Biomedical Engineer</w:t>
      </w:r>
      <w:r>
        <w:t xml:space="preserve">s, accelerating procurement contracts.</w:t>
      </w:r>
    </w:p>
    <w:bookmarkEnd w:id="21"/>
    <w:bookmarkStart w:id="25" w:name="X8dcd50425d3e5791683da92be271799a2f2f809"/>
    <w:p>
      <w:pPr>
        <w:pStyle w:val="Heading2"/>
      </w:pPr>
      <w:r>
        <w:t xml:space="preserve">III. Sales Opportunity: Targeting Riyadh's Healthcare Ecosystem</w:t>
      </w:r>
    </w:p>
    <w:p>
      <w:pPr>
        <w:pStyle w:val="FirstParagraph"/>
      </w:pPr>
      <w:r>
        <w:t xml:space="preserve">Riyadh's healthcare market presents a highly structured sales landscape dominated by three key segments:</w:t>
      </w:r>
    </w:p>
    <w:bookmarkStart w:id="22" w:name="Xb221dd25af9d559dad31be6239aa08a9a0c55c9"/>
    <w:p>
      <w:pPr>
        <w:pStyle w:val="Heading3"/>
      </w:pPr>
      <w:r>
        <w:t xml:space="preserve">A. Tier-1 Public Hospitals (e.g., King Khalid University Hospital, Riyadh Military Hospital)</w:t>
      </w:r>
    </w:p>
    <w:p>
      <w:pPr>
        <w:pStyle w:val="FirstParagraph"/>
      </w:pPr>
      <w:r>
        <w:t xml:space="preserve">These institutions manage 70% of Riyadh's patient volume and prioritize long-term technology partnerships. They require comprehensive</w:t>
      </w:r>
      <w:r>
        <w:t xml:space="preserve"> </w:t>
      </w:r>
      <w:r>
        <w:rPr>
          <w:bCs/>
          <w:b/>
        </w:rPr>
        <w:t xml:space="preserve">Biomedical Engineer</w:t>
      </w:r>
      <w:r>
        <w:t xml:space="preserve"> </w:t>
      </w:r>
      <w:r>
        <w:t xml:space="preserve">services covering preventative maintenance, emergency repairs, and staff training. Our sales pipeline shows $28M in potential contracts for 2024–2025 from these entities alone.</w:t>
      </w:r>
    </w:p>
    <w:bookmarkEnd w:id="22"/>
    <w:bookmarkStart w:id="23" w:name="Xf91f61f16e380977204228ced73e0fb1597d495"/>
    <w:p>
      <w:pPr>
        <w:pStyle w:val="Heading3"/>
      </w:pPr>
      <w:r>
        <w:t xml:space="preserve">B. Private Medical Chains (e.g., Al-Emadi Group, Riyadh Health City)</w:t>
      </w:r>
    </w:p>
    <w:p>
      <w:pPr>
        <w:pStyle w:val="FirstParagraph"/>
      </w:pPr>
      <w:r>
        <w:t xml:space="preserve">Private facilities are rapidly adopting high-tech diagnostic and therapeutic solutions. They demand flexible service models—like subscription-based maintenance plans for their new 150+ state-of-the-art imaging systems. This segment offers a 35% higher profit margin on</w:t>
      </w:r>
      <w:r>
        <w:t xml:space="preserve"> </w:t>
      </w:r>
      <w:r>
        <w:rPr>
          <w:bCs/>
          <w:b/>
        </w:rPr>
        <w:t xml:space="preserve">Biomedical Engineer</w:t>
      </w:r>
      <w:r>
        <w:t xml:space="preserve"> </w:t>
      </w:r>
      <w:r>
        <w:t xml:space="preserve">service contracts compared to public sector deals.</w:t>
      </w:r>
    </w:p>
    <w:bookmarkEnd w:id="23"/>
    <w:bookmarkStart w:id="24" w:name="X3d5d2e304ae51b9204a3de7dd6305c7b5ab14c7"/>
    <w:p>
      <w:pPr>
        <w:pStyle w:val="Heading3"/>
      </w:pPr>
      <w:r>
        <w:t xml:space="preserve">C. Medical Device Manufacturers (e.g., Siemens Healthineers, Philips Saudi)</w:t>
      </w:r>
    </w:p>
    <w:p>
      <w:pPr>
        <w:pStyle w:val="FirstParagraph"/>
      </w:pPr>
      <w:r>
        <w:t xml:space="preserve">As global manufacturers establish regional hubs in Riyadh, they require local engineering support for product deployment and after-sales service. Our sales team has secured a pilot partnership with GE Healthcare Saudi for their new AI-powered ultrasound systems in Riyadh, generating $4.2M in Year 1 revenue.</w:t>
      </w:r>
    </w:p>
    <w:bookmarkEnd w:id="24"/>
    <w:bookmarkEnd w:id="25"/>
    <w:bookmarkStart w:id="26" w:name="iv.-competitive-landscape-sales-strategy"/>
    <w:p>
      <w:pPr>
        <w:pStyle w:val="Heading2"/>
      </w:pPr>
      <w:r>
        <w:t xml:space="preserve">IV. Competitive Landscape &amp; Sales Strategy</w:t>
      </w:r>
    </w:p>
    <w:p>
      <w:pPr>
        <w:pStyle w:val="FirstParagraph"/>
      </w:pPr>
      <w:r>
        <w:t xml:space="preserve">Riyadh's market is competitive but not saturated. Key competitors include global firms like Stryker (offering hardware-centric solutions) and local entities with limited technical depth. Our edge lies in our certified</w:t>
      </w:r>
      <w:r>
        <w:t xml:space="preserve"> </w:t>
      </w:r>
      <w:r>
        <w:rPr>
          <w:bCs/>
          <w:b/>
        </w:rPr>
        <w:t xml:space="preserve">Biomedical Engineer</w:t>
      </w:r>
      <w:r>
        <w:t xml:space="preserve"> </w:t>
      </w:r>
      <w:r>
        <w:t xml:space="preserve">network, culturally attuned to Saudi operational norms and equipped with Arabic-language technical expertise.</w:t>
      </w:r>
    </w:p>
    <w:p>
      <w:pPr>
        <w:pStyle w:val="BodyText"/>
      </w:pPr>
      <w:r>
        <w:rPr>
          <w:bCs/>
          <w:b/>
        </w:rPr>
        <w:t xml:space="preserve">Sales Strategy for Riyadh:</w:t>
      </w:r>
    </w:p>
    <w:p>
      <w:pPr>
        <w:numPr>
          <w:ilvl w:val="0"/>
          <w:numId w:val="1002"/>
        </w:numPr>
        <w:pStyle w:val="Compact"/>
      </w:pPr>
      <w:r>
        <w:rPr>
          <w:iCs/>
          <w:i/>
        </w:rPr>
        <w:t xml:space="preserve">Channel Development:</w:t>
      </w:r>
      <w:r>
        <w:t xml:space="preserve"> </w:t>
      </w:r>
      <w:r>
        <w:t xml:space="preserve">Partner with Riyadh-based healthcare IT integrators (e.g., Al-Majd Group) to co-sell services, leveraging their existing client relationships.</w:t>
      </w:r>
    </w:p>
    <w:p>
      <w:pPr>
        <w:numPr>
          <w:ilvl w:val="0"/>
          <w:numId w:val="1002"/>
        </w:numPr>
        <w:pStyle w:val="Compact"/>
      </w:pPr>
      <w:r>
        <w:rPr>
          <w:iCs/>
          <w:i/>
        </w:rPr>
        <w:t xml:space="preserve">Value Proposition Focus:</w:t>
      </w:r>
      <w:r>
        <w:t xml:space="preserve"> </w:t>
      </w:r>
      <w:r>
        <w:t xml:space="preserve">Emphasize ROI—e.g., "Our Riyadh-based</w:t>
      </w:r>
      <w:r>
        <w:t xml:space="preserve"> </w:t>
      </w:r>
      <w:r>
        <w:rPr>
          <w:bCs/>
          <w:b/>
        </w:rPr>
        <w:t xml:space="preserve">Biomedical Engineer</w:t>
      </w:r>
      <w:r>
        <w:t xml:space="preserve">s reduce equipment downtime by 32%, directly increasing patient throughput and revenue."</w:t>
      </w:r>
    </w:p>
    <w:p>
      <w:pPr>
        <w:numPr>
          <w:ilvl w:val="0"/>
          <w:numId w:val="1002"/>
        </w:numPr>
        <w:pStyle w:val="Compact"/>
      </w:pPr>
      <w:r>
        <w:rPr>
          <w:iCs/>
          <w:i/>
        </w:rPr>
        <w:t xml:space="preserve">Cultural Integration:</w:t>
      </w:r>
      <w:r>
        <w:t xml:space="preserve"> </w:t>
      </w:r>
      <w:r>
        <w:t xml:space="preserve">All sales collateral uses Saudi-specific references (e.g., "Aligning with Makkah Medical City's expansion goals") and features Arabic-English bilingual engineering teams.</w:t>
      </w:r>
    </w:p>
    <w:bookmarkEnd w:id="26"/>
    <w:bookmarkStart w:id="27" w:name="Xc3ef9d71b64203a61dae954ae70010d86539d67"/>
    <w:p>
      <w:pPr>
        <w:pStyle w:val="Heading2"/>
      </w:pPr>
      <w:r>
        <w:t xml:space="preserve">V. Sales Projections: Riyadh, Saudi Arabia Focus</w:t>
      </w:r>
    </w:p>
    <w:p>
      <w:pPr>
        <w:pStyle w:val="FirstParagraph"/>
      </w:pPr>
      <w:r>
        <w:t xml:space="preserve">The following table outlines our 18-month sales forecast for the Riyadh market:</w:t>
      </w:r>
    </w:p>
    <w:p>
      <w:pPr>
        <w:pStyle w:val="BodyText"/>
      </w:pPr>
      <w:r>
        <w:t xml:space="preserve">Segment</w:t>
      </w:r>
    </w:p>
    <w:p>
      <w:pPr>
        <w:pStyle w:val="BodyText"/>
      </w:pPr>
      <w:r>
        <w:t xml:space="preserve">2024 Revenue Target (SAR)</w:t>
      </w:r>
    </w:p>
    <w:p>
      <w:pPr>
        <w:pStyle w:val="BodyText"/>
      </w:pPr>
      <w:r>
        <w:t xml:space="preserve">2025 Revenue Target (SAR)</w:t>
      </w:r>
    </w:p>
    <w:p>
      <w:pPr>
        <w:pStyle w:val="BodyText"/>
      </w:pPr>
      <w:r>
        <w:t xml:space="preserve">Tier-1 Public Hospitals</w:t>
      </w:r>
    </w:p>
    <w:p>
      <w:pPr>
        <w:pStyle w:val="BodyText"/>
      </w:pPr>
      <w:r>
        <w:t xml:space="preserve">SAR 18.7M</w:t>
      </w:r>
    </w:p>
    <w:p>
      <w:pPr>
        <w:pStyle w:val="BodyText"/>
      </w:pPr>
      <w:r>
        <w:t xml:space="preserve">SAR 25.3M</w:t>
      </w:r>
    </w:p>
    <w:p>
      <w:pPr>
        <w:pStyle w:val="BodyText"/>
      </w:pPr>
      <w:r>
        <w:t xml:space="preserve">Private Medical Chains</w:t>
      </w:r>
    </w:p>
    <w:p>
      <w:pPr>
        <w:pStyle w:val="BodyText"/>
      </w:pPr>
      <w:r>
        <w:t xml:space="preserve">SAR 9.4M</w:t>
      </w:r>
    </w:p>
    <w:p>
      <w:pPr>
        <w:pStyle w:val="BodyText"/>
      </w:pPr>
      <w:r>
        <w:t xml:space="preserve">Total Riyadh Market (Biomedical Engineer Services)</w:t>
      </w:r>
    </w:p>
    <w:p>
      <w:pPr>
        <w:pStyle w:val="BodyText"/>
      </w:pPr>
      <w:r>
        <w:t xml:space="preserve">SAR 28.1M</w:t>
      </w:r>
    </w:p>
    <w:p>
      <w:pPr>
        <w:pStyle w:val="BodyText"/>
      </w:pPr>
      <w:r>
        <w:t xml:space="preserve">SAR 40.5M</w:t>
      </w:r>
    </w:p>
    <w:p>
      <w:pPr>
        <w:pStyle w:val="BodyText"/>
      </w:pPr>
      <w:r>
        <w:t xml:space="preserve">These projections assume a 25% market penetration rate in our target segments by Q4 2025, supported by active sales engagement with Riyadh's Ministry of Health procurement committees.</w:t>
      </w:r>
    </w:p>
    <w:bookmarkEnd w:id="27"/>
    <w:bookmarkStart w:id="28" w:name="X49d3bdd0e4cd56948a6ff51042c6a3eadccc7e6"/>
    <w:p>
      <w:pPr>
        <w:pStyle w:val="Heading2"/>
      </w:pPr>
      <w:r>
        <w:t xml:space="preserve">VI. Critical Success Factors for Riyadh Sales Execution</w:t>
      </w:r>
    </w:p>
    <w:p>
      <w:pPr>
        <w:pStyle w:val="FirstParagraph"/>
      </w:pPr>
      <w:r>
        <w:t xml:space="preserve">To dominate the</w:t>
      </w:r>
      <w:r>
        <w:t xml:space="preserve"> </w:t>
      </w:r>
      <w:r>
        <w:rPr>
          <w:bCs/>
          <w:b/>
        </w:rPr>
        <w:t xml:space="preserve">Saudi Arabia Riyadh</w:t>
      </w:r>
      <w:r>
        <w:t xml:space="preserve"> </w:t>
      </w:r>
      <w:r>
        <w:t xml:space="preserve">market, we must prioritize:</w:t>
      </w:r>
    </w:p>
    <w:p>
      <w:pPr>
        <w:numPr>
          <w:ilvl w:val="0"/>
          <w:numId w:val="1003"/>
        </w:numPr>
        <w:pStyle w:val="Compact"/>
      </w:pPr>
      <w:r>
        <w:rPr>
          <w:bCs/>
          <w:b/>
        </w:rPr>
        <w:t xml:space="preserve">Certification Alignment:</w:t>
      </w:r>
      <w:r>
        <w:t xml:space="preserve"> </w:t>
      </w:r>
      <w:r>
        <w:t xml:space="preserve">All engineers must hold Saudi Commission for Health Specialties (SCFHS) accreditation—non-negotiable for public sector contracts.</w:t>
      </w:r>
    </w:p>
    <w:p>
      <w:pPr>
        <w:numPr>
          <w:ilvl w:val="0"/>
          <w:numId w:val="1003"/>
        </w:numPr>
        <w:pStyle w:val="Compact"/>
      </w:pPr>
      <w:r>
        <w:rPr>
          <w:bCs/>
          <w:b/>
        </w:rPr>
        <w:t xml:space="preserve">Riyadh Presence:</w:t>
      </w:r>
      <w:r>
        <w:t xml:space="preserve"> </w:t>
      </w:r>
      <w:r>
        <w:t xml:space="preserve">Establish a dedicated engineering hub in Riyadh's Al-Olaya district to ensure 2-hour response times for critical equipment failures across the city.</w:t>
      </w:r>
    </w:p>
    <w:p>
      <w:pPr>
        <w:numPr>
          <w:ilvl w:val="0"/>
          <w:numId w:val="1003"/>
        </w:numPr>
        <w:pStyle w:val="Compact"/>
      </w:pPr>
      <w:r>
        <w:rPr>
          <w:bCs/>
          <w:b/>
        </w:rPr>
        <w:t xml:space="preserve">Vision 2030 Synergy:</w:t>
      </w:r>
      <w:r>
        <w:t xml:space="preserve"> </w:t>
      </w:r>
      <w:r>
        <w:t xml:space="preserve">Frame every sales pitch around national objectives—e.g., "Our</w:t>
      </w:r>
      <w:r>
        <w:t xml:space="preserve"> </w:t>
      </w:r>
      <w:r>
        <w:rPr>
          <w:bCs/>
          <w:b/>
        </w:rPr>
        <w:t xml:space="preserve">Biomedical Engineer</w:t>
      </w:r>
      <w:r>
        <w:t xml:space="preserve">s support your facility's contribution to reducing healthcare wait times by 50%."</w:t>
      </w:r>
    </w:p>
    <w:bookmarkEnd w:id="28"/>
    <w:bookmarkStart w:id="29" w:name="vii.-conclusion-recommendations"/>
    <w:p>
      <w:pPr>
        <w:pStyle w:val="Heading2"/>
      </w:pPr>
      <w:r>
        <w:t xml:space="preserve">VII. Conclusion &amp; Recommendations</w:t>
      </w:r>
    </w:p>
    <w:p>
      <w:pPr>
        <w:pStyle w:val="FirstParagraph"/>
      </w:pPr>
      <w:r>
        <w:t xml:space="preserve">The market for qualified</w:t>
      </w:r>
      <w:r>
        <w:t xml:space="preserve"> </w:t>
      </w:r>
      <w:r>
        <w:rPr>
          <w:bCs/>
          <w:b/>
        </w:rPr>
        <w:t xml:space="preserve">Biomedical Engineer</w:t>
      </w:r>
      <w:r>
        <w:t xml:space="preserve">s in</w:t>
      </w:r>
      <w:r>
        <w:t xml:space="preserve"> </w:t>
      </w:r>
      <w:r>
        <w:rPr>
          <w:bCs/>
          <w:b/>
        </w:rPr>
        <w:t xml:space="preserve">Riyadh, Saudi Arabia</w:t>
      </w:r>
      <w:r>
        <w:t xml:space="preserve"> </w:t>
      </w:r>
      <w:r>
        <w:t xml:space="preserve">represents a strategic revenue pillar with minimal competition in the certified engineering services niche. Our sales strategy must center on Riyadh's unique healthcare ecosystem: targeting facilities under Vision 2030's digital health mandate while demonstrating measurable impact on operational revenue. We recommend immediate actions:</w:t>
      </w:r>
    </w:p>
    <w:p>
      <w:pPr>
        <w:numPr>
          <w:ilvl w:val="0"/>
          <w:numId w:val="1004"/>
        </w:numPr>
        <w:pStyle w:val="Compact"/>
      </w:pPr>
      <w:r>
        <w:t xml:space="preserve">Allocate $1.2M to establish a Riyadh-based engineering service center by January 2024.</w:t>
      </w:r>
    </w:p>
    <w:p>
      <w:pPr>
        <w:numPr>
          <w:ilvl w:val="0"/>
          <w:numId w:val="1004"/>
        </w:numPr>
        <w:pStyle w:val="Compact"/>
      </w:pPr>
      <w:r>
        <w:t xml:space="preserve">Develop a Saudi-specific sales playbook highlighting ROI metrics relevant to local hospital KPIs.</w:t>
      </w:r>
    </w:p>
    <w:p>
      <w:pPr>
        <w:numPr>
          <w:ilvl w:val="0"/>
          <w:numId w:val="1004"/>
        </w:numPr>
        <w:pStyle w:val="Compact"/>
      </w:pPr>
      <w:r>
        <w:t xml:space="preserve">Secure partnerships with two major Riyadh medical chains by Q1 2024 as case studies for enterprise deals.</w:t>
      </w:r>
    </w:p>
    <w:p>
      <w:pPr>
        <w:pStyle w:val="FirstParagraph"/>
      </w:pPr>
      <w:r>
        <w:rPr>
          <w:bCs/>
          <w:b/>
        </w:rPr>
        <w:t xml:space="preserve">This Sales Report confirms that the Biomedical Engineer service model is not merely a cost center but a high-margin revenue driver uniquely positioned to capture Saudi Arabia's healthcare transformation in Riyadh. Ignoring this opportunity means ceding market share to competitors who understand that in Riyadh, engineering excellence directly translates to hospital profitability.</w:t>
      </w:r>
    </w:p>
    <w:p>
      <w:pPr>
        <w:pStyle w:val="BodyText"/>
      </w:pPr>
      <w:r>
        <w:rPr>
          <w:iCs/>
          <w:i/>
        </w:rPr>
        <w:t xml:space="preserve">Prepared by: Global Healthcare Solutions Sales Intelligence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Opportunity in Riyadh, Saudi Arabia</dc:title>
  <dc:creator/>
  <dc:language>en</dc:language>
  <cp:keywords/>
  <dcterms:created xsi:type="dcterms:W3CDTF">2026-07-23T00:35:04Z</dcterms:created>
  <dcterms:modified xsi:type="dcterms:W3CDTF">2026-07-23T00:35:04Z</dcterms:modified>
</cp:coreProperties>
</file>

<file path=docProps/custom.xml><?xml version="1.0" encoding="utf-8"?>
<Properties xmlns="http://schemas.openxmlformats.org/officeDocument/2006/custom-properties" xmlns:vt="http://schemas.openxmlformats.org/officeDocument/2006/docPropsVTypes"/>
</file>