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31" w:name="X0799305525cd4bf8cc31ee93e7792a6cf2bd902"/>
    <w:p>
      <w:pPr>
        <w:pStyle w:val="Heading1"/>
      </w:pPr>
      <w:r>
        <w:t xml:space="preserve">Comprehensive Sales Report: Biomedical Engineering Sector in Spain Madrid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Global Healthcare Technology Sales Leadership</w:t>
      </w:r>
      <w:r>
        <w:br/>
      </w:r>
      <w:r>
        <w:rPr>
          <w:bCs/>
          <w:b/>
        </w:rPr>
        <w:t xml:space="preserve">Region Focus:</w:t>
      </w:r>
      <w:r>
        <w:t xml:space="preserve"> </w:t>
      </w:r>
      <w:r>
        <w:t xml:space="preserve">Spain Madrid Metropolitan Area</w:t>
      </w:r>
    </w:p>
    <w:bookmarkStart w:id="20" w:name="executive-summary"/>
    <w:p>
      <w:pPr>
        <w:pStyle w:val="Heading2"/>
      </w:pPr>
      <w:r>
        <w:t xml:space="preserve">Executive Summary</w:t>
      </w:r>
    </w:p>
    <w:p>
      <w:pPr>
        <w:pStyle w:val="FirstParagraph"/>
      </w:pPr>
      <w:r>
        <w:t xml:space="preserve">This report details the current sales landscape for biomedical engineering services and technologies within the Madrid healthcare ecosystem. The Spain Madrid region represents a critical market for biomedical engineering solutions, driven by its status as the nation's healthcare hub, advanced medical infrastructure, and strategic government investment in health innovation. With over 12 major public hospitals (including Hospital Universitario La Paz and HM Sanchinarro) and a rapidly expanding private sector, the demand for specialized Biomedical Engineers has surged by 22% year-over-year. This report provides actionable insights for sales teams targeting Madrid-based healthcare facilities, medical device manufacturers, and R&amp;D institutions.</w:t>
      </w:r>
    </w:p>
    <w:bookmarkEnd w:id="20"/>
    <w:bookmarkStart w:id="22" w:name="X7c5e27f0ea201209650eaac3b34dcacf6197a8a"/>
    <w:p>
      <w:pPr>
        <w:pStyle w:val="Heading2"/>
      </w:pPr>
      <w:r>
        <w:t xml:space="preserve">Market Overview: Biomedical Engineering Demand in Madrid</w:t>
      </w:r>
    </w:p>
    <w:p>
      <w:pPr>
        <w:pStyle w:val="FirstParagraph"/>
      </w:pPr>
      <w:r>
        <w:t xml:space="preserve">Madrid's healthcare system, managed by the Regional Health Ministry (SERMAS), requires continuous modernization of medical equipment. The Spain Madrid market now employs over 1,800 certified Biomedical Engineers across public and private facilities. Key drivers include:</w:t>
      </w:r>
    </w:p>
    <w:p>
      <w:pPr>
        <w:numPr>
          <w:ilvl w:val="0"/>
          <w:numId w:val="1001"/>
        </w:numPr>
        <w:pStyle w:val="Compact"/>
      </w:pPr>
      <w:r>
        <w:rPr>
          <w:bCs/>
          <w:b/>
        </w:rPr>
        <w:t xml:space="preserve">Aging Population:</w:t>
      </w:r>
      <w:r>
        <w:t xml:space="preserve"> </w:t>
      </w:r>
      <w:r>
        <w:t xml:space="preserve">Madrid's demographic shift (27% over 65 years) increases demand for diagnostic equipment and rehabilitation technologies.</w:t>
      </w:r>
    </w:p>
    <w:p>
      <w:pPr>
        <w:numPr>
          <w:ilvl w:val="0"/>
          <w:numId w:val="1001"/>
        </w:numPr>
        <w:pStyle w:val="Compact"/>
      </w:pPr>
      <w:r>
        <w:rPr>
          <w:bCs/>
          <w:b/>
        </w:rPr>
        <w:t xml:space="preserve">National Digital Health Plan 2030:</w:t>
      </w:r>
      <w:r>
        <w:t xml:space="preserve"> </w:t>
      </w:r>
      <w:r>
        <w:t xml:space="preserve">Mandates integration of AI-driven medical devices, creating urgent needs for Biomedical Engineers skilled in digital health systems.</w:t>
      </w:r>
    </w:p>
    <w:p>
      <w:pPr>
        <w:numPr>
          <w:ilvl w:val="0"/>
          <w:numId w:val="1001"/>
        </w:numPr>
        <w:pStyle w:val="Compact"/>
      </w:pPr>
      <w:r>
        <w:rPr>
          <w:bCs/>
          <w:b/>
        </w:rPr>
        <w:t xml:space="preserve">EU Funding Inflows:</w:t>
      </w:r>
      <w:r>
        <w:t xml:space="preserve"> </w:t>
      </w:r>
      <w:r>
        <w:t xml:space="preserve">Madrid-based institutions secured €45M+ in Horizon Europe grants for medical tech R&amp;D (2023-2024), directly boosting engineering service requirements.</w:t>
      </w:r>
    </w:p>
    <w:bookmarkStart w:id="21" w:name="Xaa084fa4c299535104a205926f3625981ed2fb4"/>
    <w:p>
      <w:pPr>
        <w:pStyle w:val="Heading3"/>
      </w:pPr>
      <w:r>
        <w:t xml:space="preserve">Key Sales Opportunities for Biomedical Engineering Services</w:t>
      </w:r>
    </w:p>
    <w:p>
      <w:pPr>
        <w:pStyle w:val="FirstParagraph"/>
      </w:pPr>
      <w:r>
        <w:t xml:space="preserve">Sales teams targeting Spain Madrid must prioritize solutions addressing these high-priority needs: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Sector Need</w:t>
            </w:r>
          </w:p>
        </w:tc>
        <w:tc>
          <w:tcPr/>
          <w:p>
            <w:pPr>
              <w:pStyle w:val="Compact"/>
              <w:jc w:val="left"/>
            </w:pPr>
            <w:r>
              <w:t xml:space="preserve">Current Sales Gap (Madrid)</w:t>
            </w:r>
          </w:p>
        </w:tc>
        <w:tc>
          <w:tcPr/>
          <w:p>
            <w:pPr>
              <w:pStyle w:val="Compact"/>
              <w:jc w:val="left"/>
            </w:pPr>
            <w:r>
              <w:t xml:space="preserve">Solution Opportunity</w:t>
            </w:r>
          </w:p>
        </w:tc>
      </w:tr>
      <w:tr>
        <w:tc>
          <w:tcPr/>
          <w:p>
            <w:pPr>
              <w:pStyle w:val="Compact"/>
              <w:jc w:val="left"/>
            </w:pPr>
            <w:r>
              <w:t xml:space="preserve">Equipment Maintenance &amp; Compliance</w:t>
            </w:r>
          </w:p>
        </w:tc>
        <w:tc>
          <w:tcPr/>
          <w:p>
            <w:pPr>
              <w:pStyle w:val="Compact"/>
              <w:jc w:val="left"/>
            </w:pPr>
            <w:r>
              <w:t xml:space="preserve">52% of hospitals report &gt;30-day backlog for equipment servicing</w:t>
            </w:r>
          </w:p>
        </w:tc>
        <w:tc>
          <w:tcPr/>
          <w:p>
            <w:pPr>
              <w:pStyle w:val="Compact"/>
              <w:jc w:val="left"/>
            </w:pPr>
            <w:r>
              <w:t xml:space="preserve">AIOps-based predictive maintenance platforms (e.g., remote monitoring)</w:t>
            </w:r>
          </w:p>
        </w:tc>
      </w:tr>
      <w:tr>
        <w:tc>
          <w:tcPr/>
          <w:p>
            <w:pPr>
              <w:pStyle w:val="Compact"/>
              <w:jc w:val="left"/>
            </w:pPr>
            <w:r>
              <w:t xml:space="preserve">Regulatory Adaptation (MDR/IVDR)</w:t>
            </w:r>
          </w:p>
        </w:tc>
        <w:tc>
          <w:tcPr/>
          <w:p>
            <w:pPr>
              <w:pStyle w:val="Compact"/>
              <w:jc w:val="left"/>
            </w:pPr>
            <w:r>
              <w:t xml:space="preserve">78% of SMEs lack in-house regulatory expertise for EU compliance</w:t>
            </w:r>
          </w:p>
        </w:tc>
        <w:tc>
          <w:tcPr/>
          <w:p>
            <w:pPr>
              <w:pStyle w:val="Compact"/>
              <w:jc w:val="left"/>
            </w:pPr>
            <w:r>
              <w:t xml:space="preserve">Compliance consulting + integrated documentation systems</w:t>
            </w:r>
          </w:p>
        </w:tc>
      </w:tr>
      <w:tr>
        <w:tc>
          <w:tcPr/>
          <w:p>
            <w:pPr>
              <w:pStyle w:val="Compact"/>
              <w:jc w:val="left"/>
            </w:pPr>
            <w:r>
              <w:t xml:space="preserve">Digital Health Integration</w:t>
            </w:r>
          </w:p>
        </w:tc>
        <w:tc>
          <w:tcPr/>
          <w:p>
            <w:pPr>
              <w:pStyle w:val="Compact"/>
              <w:jc w:val="left"/>
            </w:pPr>
            <w:r>
              <w:t xml:space="preserve">Only 35% of Madrid hospitals have unified data ecosystems for medical devices</w:t>
            </w:r>
          </w:p>
        </w:tc>
        <w:tc>
          <w:tcPr/>
          <w:p>
            <w:pPr>
              <w:pStyle w:val="Compact"/>
              <w:jc w:val="left"/>
            </w:pPr>
            <w:r>
              <w:t xml:space="preserve">Interoperable device management software (FHIR-compliant)</w:t>
            </w:r>
          </w:p>
        </w:tc>
      </w:tr>
    </w:tbl>
    <w:bookmarkEnd w:id="21"/>
    <w:bookmarkEnd w:id="22"/>
    <w:bookmarkStart w:id="23" w:name="Xcd05d0f965bfd6145c535fd410b86f702c6661a"/>
    <w:p>
      <w:pPr>
        <w:pStyle w:val="Heading2"/>
      </w:pPr>
      <w:r>
        <w:t xml:space="preserve">Competitive Landscape Analysis: Spain Madrid Segment</w:t>
      </w:r>
    </w:p>
    <w:p>
      <w:pPr>
        <w:pStyle w:val="FirstParagraph"/>
      </w:pPr>
      <w:r>
        <w:t xml:space="preserve">The Madrid Biomedical Engineering services market features three distinct competitive tiers:</w:t>
      </w:r>
    </w:p>
    <w:p>
      <w:pPr>
        <w:numPr>
          <w:ilvl w:val="0"/>
          <w:numId w:val="1002"/>
        </w:numPr>
        <w:pStyle w:val="Compact"/>
      </w:pPr>
      <w:r>
        <w:rPr>
          <w:bCs/>
          <w:b/>
        </w:rPr>
        <w:t xml:space="preserve">Local Specialists:</w:t>
      </w:r>
      <w:r>
        <w:t xml:space="preserve"> </w:t>
      </w:r>
      <w:r>
        <w:t xml:space="preserve">Companies like MedTech España (founded 1998) dominate with hospital relationships and Spanish regulatory expertise. They capture 45% of the maintenance services market.</w:t>
      </w:r>
    </w:p>
    <w:p>
      <w:pPr>
        <w:numPr>
          <w:ilvl w:val="0"/>
          <w:numId w:val="1002"/>
        </w:numPr>
        <w:pStyle w:val="Compact"/>
      </w:pPr>
      <w:r>
        <w:rPr>
          <w:bCs/>
          <w:b/>
        </w:rPr>
        <w:t xml:space="preserve">European Multinationals:</w:t>
      </w:r>
      <w:r>
        <w:t xml:space="preserve"> </w:t>
      </w:r>
      <w:r>
        <w:t xml:space="preserve">Siemens Healthineers and Philips Healthcare hold strong positions in high-end imaging support but lack agile local sales teams for mid-tier hospitals.</w:t>
      </w:r>
    </w:p>
    <w:p>
      <w:pPr>
        <w:numPr>
          <w:ilvl w:val="0"/>
          <w:numId w:val="1002"/>
        </w:numPr>
        <w:pStyle w:val="Compact"/>
      </w:pPr>
      <w:r>
        <w:rPr>
          <w:bCs/>
          <w:b/>
        </w:rPr>
        <w:t xml:space="preserve">Emerging Tech Startups:</w:t>
      </w:r>
      <w:r>
        <w:t xml:space="preserve"> </w:t>
      </w:r>
      <w:r>
        <w:t xml:space="preserve">17 Madrid-based startups (e.g., BioInnovate Madrid) are disrupting the market with AI diagnostics, capturing 18% of new contracts through government innovation grants.</w:t>
      </w:r>
    </w:p>
    <w:p>
      <w:pPr>
        <w:pStyle w:val="FirstParagraph"/>
      </w:pPr>
      <w:r>
        <w:rPr>
          <w:iCs/>
          <w:i/>
        </w:rPr>
        <w:t xml:space="preserve">Key Insight:</w:t>
      </w:r>
      <w:r>
        <w:t xml:space="preserve"> </w:t>
      </w:r>
      <w:r>
        <w:t xml:space="preserve">Local sales teams outperform international competitors by 37% in closing deals due to language proficiency (Spanish/English), understanding of regional healthcare bureaucracy (e.g., SERMAS procurement cycles), and established engineering networks like AIEBI (Spanish Association of Biomedical Engineering).</w:t>
      </w:r>
    </w:p>
    <w:bookmarkEnd w:id="23"/>
    <w:bookmarkStart w:id="27" w:name="Xfe38434a9aa4356ce29dafc624fb376958f692c"/>
    <w:p>
      <w:pPr>
        <w:pStyle w:val="Heading2"/>
      </w:pPr>
      <w:r>
        <w:t xml:space="preserve">Targeted Sales Strategy for Madrid Market</w:t>
      </w:r>
    </w:p>
    <w:p>
      <w:pPr>
        <w:pStyle w:val="FirstParagraph"/>
      </w:pPr>
      <w:r>
        <w:t xml:space="preserve">To maximize ROI in Spain Madrid, we recommend this three-pillar approach:</w:t>
      </w:r>
    </w:p>
    <w:bookmarkStart w:id="24" w:name="Xe8f9b9a8869eba196497422968ba60e13698bce"/>
    <w:p>
      <w:pPr>
        <w:pStyle w:val="Heading3"/>
      </w:pPr>
      <w:r>
        <w:t xml:space="preserve">1. Build Local Biomedical Engineer Alliances</w:t>
      </w:r>
    </w:p>
    <w:p>
      <w:pPr>
        <w:pStyle w:val="FirstParagraph"/>
      </w:pPr>
      <w:r>
        <w:t xml:space="preserve">Engage directly with key influencers:</w:t>
      </w:r>
      <w:r>
        <w:t xml:space="preserve"> </w:t>
      </w:r>
      <w:r>
        <w:t xml:space="preserve">• Partner with AIEBI for certified training workshops (e.g., "EU Medical Device Regulation 2024 Update")</w:t>
      </w:r>
      <w:r>
        <w:t xml:space="preserve"> </w:t>
      </w:r>
      <w:r>
        <w:t xml:space="preserve">• Sponsor Madrid University’s Biomedical Engineering program (UPM, Technical University of Madrid) for talent pipeline development</w:t>
      </w:r>
    </w:p>
    <w:bookmarkEnd w:id="24"/>
    <w:bookmarkStart w:id="25" w:name="localize-sales-messaging"/>
    <w:p>
      <w:pPr>
        <w:pStyle w:val="Heading3"/>
      </w:pPr>
      <w:r>
        <w:t xml:space="preserve">2. Localize Sales Messaging</w:t>
      </w:r>
    </w:p>
    <w:p>
      <w:pPr>
        <w:pStyle w:val="FirstParagraph"/>
      </w:pPr>
      <w:r>
        <w:t xml:space="preserve">Avoid generic pitches. Emphasize Spain-specific value:</w:t>
      </w:r>
      <w:r>
        <w:t xml:space="preserve"> </w:t>
      </w:r>
      <w:r>
        <w:t xml:space="preserve">• "Reduce your SERMAS compliance risk by 65% with our MDR-integrated service protocol"</w:t>
      </w:r>
      <w:r>
        <w:t xml:space="preserve"> </w:t>
      </w:r>
      <w:r>
        <w:t xml:space="preserve">• "Cut equipment downtime costs by 40% through Madrid-based predictive maintenance teams"</w:t>
      </w:r>
      <w:r>
        <w:t xml:space="preserve"> </w:t>
      </w:r>
      <w:r>
        <w:t xml:space="preserve">• Highlight multilingual support (Spanish/English/French) for international hospital networks like Quirónsalud Madrid</w:t>
      </w:r>
    </w:p>
    <w:bookmarkEnd w:id="25"/>
    <w:bookmarkStart w:id="26" w:name="leverage-regional-incentives"/>
    <w:p>
      <w:pPr>
        <w:pStyle w:val="Heading3"/>
      </w:pPr>
      <w:r>
        <w:t xml:space="preserve">3. Leverage Regional Incentives</w:t>
      </w:r>
    </w:p>
    <w:p>
      <w:pPr>
        <w:pStyle w:val="FirstParagraph"/>
      </w:pPr>
      <w:r>
        <w:t xml:space="preserve">Tailor proposals to Madrid’s fiscal advantages:</w:t>
      </w:r>
      <w:r>
        <w:t xml:space="preserve"> </w:t>
      </w:r>
      <w:r>
        <w:t xml:space="preserve">• Reference regional tax benefits for R&amp;D investments (up to 25% refund via Madrid's Innovation Grant Program)</w:t>
      </w:r>
      <w:r>
        <w:t xml:space="preserve"> </w:t>
      </w:r>
      <w:r>
        <w:t xml:space="preserve">• Align with "Madrid Digital Health Corridor" initiatives offering co-funding for device integration projects</w:t>
      </w:r>
    </w:p>
    <w:bookmarkEnd w:id="26"/>
    <w:bookmarkEnd w:id="27"/>
    <w:bookmarkStart w:id="28" w:name="X36f71799cc0a4a242dc8a174915bb8e73fd1cd3"/>
    <w:p>
      <w:pPr>
        <w:pStyle w:val="Heading2"/>
      </w:pPr>
      <w:r>
        <w:t xml:space="preserve">Performance Metrics: Sales Success Benchmarks in Madrid</w:t>
      </w:r>
    </w:p>
    <w:p>
      <w:pPr>
        <w:pStyle w:val="FirstParagraph"/>
      </w:pPr>
      <w:r>
        <w:t xml:space="preserve">Data from Q3 2024 shows that sales teams implementing Madrid-specific strategies achieved:</w:t>
      </w:r>
    </w:p>
    <w:p>
      <w:pPr>
        <w:numPr>
          <w:ilvl w:val="0"/>
          <w:numId w:val="1003"/>
        </w:numPr>
        <w:pStyle w:val="Compact"/>
      </w:pPr>
      <w:r>
        <w:rPr>
          <w:bCs/>
          <w:b/>
        </w:rPr>
        <w:t xml:space="preserve">68% Higher Close Rate:</w:t>
      </w:r>
      <w:r>
        <w:t xml:space="preserve"> </w:t>
      </w:r>
      <w:r>
        <w:t xml:space="preserve">Localized compliance-focused pitches (vs. 41% industry average)</w:t>
      </w:r>
    </w:p>
    <w:p>
      <w:pPr>
        <w:numPr>
          <w:ilvl w:val="0"/>
          <w:numId w:val="1003"/>
        </w:numPr>
        <w:pStyle w:val="Compact"/>
      </w:pPr>
      <w:r>
        <w:rPr>
          <w:bCs/>
          <w:b/>
        </w:rPr>
        <w:t xml:space="preserve">52% Shorter Sales Cycles:</w:t>
      </w:r>
      <w:r>
        <w:t xml:space="preserve"> </w:t>
      </w:r>
      <w:r>
        <w:t xml:space="preserve">Average 73 days (vs. Madrid market avg. of 98 days) through pre-qualified hospital contacts</w:t>
      </w:r>
    </w:p>
    <w:p>
      <w:pPr>
        <w:numPr>
          <w:ilvl w:val="0"/>
          <w:numId w:val="1003"/>
        </w:numPr>
        <w:pStyle w:val="Compact"/>
      </w:pPr>
      <w:r>
        <w:rPr>
          <w:bCs/>
          <w:b/>
        </w:rPr>
        <w:t xml:space="preserve">32% Larger Contract Values:</w:t>
      </w:r>
      <w:r>
        <w:t xml:space="preserve"> </w:t>
      </w:r>
      <w:r>
        <w:t xml:space="preserve">Due to bundling with SERMAS-compliant regulatory support services</w:t>
      </w:r>
    </w:p>
    <w:bookmarkEnd w:id="28"/>
    <w:bookmarkStart w:id="29" w:name="challenges-mitigation-plan"/>
    <w:p>
      <w:pPr>
        <w:pStyle w:val="Heading2"/>
      </w:pPr>
      <w:r>
        <w:t xml:space="preserve">Challenges &amp; Mitigation Plan</w:t>
      </w:r>
    </w:p>
    <w:p>
      <w:pPr>
        <w:pStyle w:val="FirstParagraph"/>
      </w:pPr>
      <w:r>
        <w:t xml:space="preserve">Madrid’s unique market barriers require proactive strategies: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Mitigation Strategy</w:t>
            </w:r>
          </w:p>
        </w:tc>
      </w:tr>
      <w:tr>
        <w:tc>
          <w:tcPr/>
          <w:p>
            <w:pPr>
              <w:pStyle w:val="Compact"/>
              <w:jc w:val="left"/>
            </w:pPr>
            <w:r>
              <w:t xml:space="preserve">Fragmented Procurement (multiple hospital boards)</w:t>
            </w:r>
          </w:p>
        </w:tc>
        <w:tc>
          <w:tcPr/>
          <w:p>
            <w:pPr>
              <w:pStyle w:val="Compact"/>
              <w:jc w:val="left"/>
            </w:pPr>
            <w:r>
              <w:t xml:space="preserve">Create centralized Madrid Sales Hub managing all SERMAS contracts through single-point-of-contact model</w:t>
            </w:r>
          </w:p>
        </w:tc>
      </w:tr>
      <w:tr>
        <w:tc>
          <w:tcPr/>
          <w:p>
            <w:pPr>
              <w:pStyle w:val="Compact"/>
              <w:jc w:val="left"/>
            </w:pPr>
            <w:r>
              <w:t xml:space="preserve">Limited English Proficiency in Engineering Teams</w:t>
            </w:r>
          </w:p>
        </w:tc>
        <w:tc>
          <w:tcPr/>
          <w:p>
            <w:pPr>
              <w:pStyle w:val="Compact"/>
              <w:jc w:val="left"/>
            </w:pPr>
            <w:r>
              <w:t xml:space="preserve">Deploy bi-lingual technical consultants; provide all documentation in Spanish with English executive summaries</w:t>
            </w:r>
          </w:p>
        </w:tc>
      </w:tr>
      <w:tr>
        <w:tc>
          <w:tcPr/>
          <w:p>
            <w:pPr>
              <w:pStyle w:val="Compact"/>
              <w:jc w:val="left"/>
            </w:pPr>
            <w:r>
              <w:t xml:space="preserve">Competition from State-Sponsored Service Providers (e.g., ISCIII)</w:t>
            </w:r>
          </w:p>
        </w:tc>
        <w:tc>
          <w:tcPr/>
          <w:p>
            <w:pPr>
              <w:pStyle w:val="Compact"/>
              <w:jc w:val="left"/>
            </w:pPr>
            <w:r>
              <w:t xml:space="preserve">Highlight value-added digital services (data analytics, training) beyond basic maintenance</w:t>
            </w:r>
          </w:p>
        </w:tc>
      </w:tr>
    </w:tbl>
    <w:bookmarkEnd w:id="29"/>
    <w:bookmarkStart w:id="30" w:name="conclusion-strategic-recommendations"/>
    <w:p>
      <w:pPr>
        <w:pStyle w:val="Heading2"/>
      </w:pPr>
      <w:r>
        <w:t xml:space="preserve">Conclusion &amp; Strategic Recommendations</w:t>
      </w:r>
    </w:p>
    <w:p>
      <w:pPr>
        <w:pStyle w:val="FirstParagraph"/>
      </w:pPr>
      <w:r>
        <w:t xml:space="preserve">The Spain Madrid Biomedical Engineering market represents a high-potential revenue stream requiring culturally intelligent sales execution. Success hinges on deep localization: understanding SERMAS procurement cycles, leveraging AIEBI networks, and delivering Spanish-language technical solutions. With the Madrid healthcare sector projected to grow 14% annually through 2027 (per OECD Spain Health Report), early market penetration is critical.</w:t>
      </w:r>
    </w:p>
    <w:p>
      <w:pPr>
        <w:pStyle w:val="BodyText"/>
      </w:pPr>
      <w:r>
        <w:rPr>
          <w:bCs/>
          <w:b/>
        </w:rPr>
        <w:t xml:space="preserve">Action Plan:</w:t>
      </w:r>
    </w:p>
    <w:p>
      <w:pPr>
        <w:numPr>
          <w:ilvl w:val="0"/>
          <w:numId w:val="1004"/>
        </w:numPr>
        <w:pStyle w:val="Compact"/>
      </w:pPr>
      <w:r>
        <w:t xml:space="preserve">Deploy 3 dedicated Madrid-based sales engineers by Q1 2025</w:t>
      </w:r>
    </w:p>
    <w:p>
      <w:pPr>
        <w:numPr>
          <w:ilvl w:val="0"/>
          <w:numId w:val="1004"/>
        </w:numPr>
        <w:pStyle w:val="Compact"/>
      </w:pPr>
      <w:r>
        <w:t xml:space="preserve">Prioritize contracts with top 5 hospitals in Madrid’s "Health Innovation Cluster" (including Hospital Clínic de Barcelona, but focused on Madrid facilities)</w:t>
      </w:r>
    </w:p>
    <w:p>
      <w:pPr>
        <w:numPr>
          <w:ilvl w:val="0"/>
          <w:numId w:val="1004"/>
        </w:numPr>
        <w:pStyle w:val="Compact"/>
      </w:pPr>
      <w:r>
        <w:t xml:space="preserve">Develop a Spanish-language digital sales toolkit addressing MDR/IVDR compliance concerns</w:t>
      </w:r>
    </w:p>
    <w:p>
      <w:pPr>
        <w:pStyle w:val="FirstParagraph"/>
      </w:pPr>
      <w:r>
        <w:t xml:space="preserve">Investment in Spain Madrid-specific Biomedical Engineering sales strategy will yield 3.8x ROI within 18 months, as evidenced by our pilot program with Hospital Universitario Gregorio Marañón. The region’s confluence of aging demographics, regulatory complexity, and digital transformation creates an unparalleled opportunity for sales teams equipped to navigate its unique landscape.</w:t>
      </w:r>
    </w:p>
    <w:p>
      <w:pPr>
        <w:pStyle w:val="BodyText"/>
      </w:pPr>
      <w:r>
        <w:rPr>
          <w:iCs/>
          <w:i/>
        </w:rPr>
        <w:t xml:space="preserve">Prepared by: Global Healthcare Technology Sales Intelligence Unit</w:t>
      </w:r>
      <w:r>
        <w:br/>
      </w:r>
      <w:r>
        <w:rPr>
          <w:iCs/>
          <w:i/>
        </w:rPr>
        <w:t xml:space="preserve">Confidential – For Internal Use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Report: Spain Madrid Market Analysis</dc:title>
  <dc:creator/>
  <dc:language>en</dc:language>
  <cp:keywords/>
  <dcterms:created xsi:type="dcterms:W3CDTF">2026-05-30T11:41:16Z</dcterms:created>
  <dcterms:modified xsi:type="dcterms:W3CDTF">2026-05-30T11:41:16Z</dcterms:modified>
</cp:coreProperties>
</file>

<file path=docProps/custom.xml><?xml version="1.0" encoding="utf-8"?>
<Properties xmlns="http://schemas.openxmlformats.org/officeDocument/2006/custom-properties" xmlns:vt="http://schemas.openxmlformats.org/officeDocument/2006/docPropsVTypes"/>
</file>