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Service</w:t>
      </w:r>
      <w:r>
        <w:t xml:space="preserve"> </w:t>
      </w:r>
      <w:r>
        <w:t xml:space="preserve">Demand</w:t>
      </w:r>
      <w:r>
        <w:t xml:space="preserve"> </w:t>
      </w:r>
      <w:r>
        <w:t xml:space="preserve">in</w:t>
      </w:r>
      <w:r>
        <w:t xml:space="preserve"> </w:t>
      </w:r>
      <w:r>
        <w:t xml:space="preserve">Spain</w:t>
      </w:r>
      <w:r>
        <w:t xml:space="preserve"> </w:t>
      </w:r>
      <w:r>
        <w:t xml:space="preserve">Valencia</w:t>
      </w:r>
    </w:p>
    <w:bookmarkStart w:id="27" w:name="X302556f1cda99584d1bc441423fff98ffe201f1"/>
    <w:p>
      <w:pPr>
        <w:pStyle w:val="Heading1"/>
      </w:pPr>
      <w:r>
        <w:t xml:space="preserve">Sales Report: Biomedical Engineer Service Demand Analysis for the Spain Valencia Healthcare Sector</w:t>
      </w:r>
    </w:p>
    <w:bookmarkStart w:id="20" w:name="executive-summary"/>
    <w:p>
      <w:pPr>
        <w:pStyle w:val="Heading2"/>
      </w:pPr>
      <w:r>
        <w:t xml:space="preserve">Executive Summary</w:t>
      </w:r>
    </w:p>
    <w:p>
      <w:pPr>
        <w:pStyle w:val="FirstParagraph"/>
      </w:pPr>
      <w:r>
        <w:t xml:space="preserve">This Sales Report provides a comprehensive analysis of the growing demand for specialized Biomedical Engineer services within the healthcare ecosystem of Spain, with particular emphasis on the Valencia region. As one of Spain's most dynamic and technologically advanced healthcare hubs, Valencia has witnessed a 28% year-over-year increase in service contracts for Biomedical Engineers since 2021. This surge is driven by an aging population (Valencia's demographic over 65 years now constitutes 23% of the regional population), EU-funded digital health initiatives, and stringent regulatory requirements under Spain's National Health System (SNS). This report details current market performance, key client engagements, competitive landscape, and strategic recommendations for Biomedical Engineering service providers operating within Spain Valencia.</w:t>
      </w:r>
    </w:p>
    <w:bookmarkEnd w:id="20"/>
    <w:bookmarkStart w:id="21" w:name="X677c3855ff44befb7366c41218b64e52b6f4e38"/>
    <w:p>
      <w:pPr>
        <w:pStyle w:val="Heading2"/>
      </w:pPr>
      <w:r>
        <w:t xml:space="preserve">Market Analysis: Biomedical Engineer Demand in Spain Valencia</w:t>
      </w:r>
    </w:p>
    <w:p>
      <w:pPr>
        <w:pStyle w:val="FirstParagraph"/>
      </w:pPr>
      <w:r>
        <w:t xml:space="preserve">The Valencian Community represents a critical market for Biomedical Engineer services due to its concentration of cutting-edge healthcare infrastructure. The region boasts 18 major public hospitals (including Hospital Universitario La Fe and Hospital General de Alicante) and over 50 private medical centers, all requiring specialized technical support. Spain Valencia has prioritized healthcare technology modernization through the "Valencia Digital Health Plan 2030," allocating €450 million specifically for biomedical equipment maintenance, integration of AI diagnostics, and telemedicine platforms. This initiative directly fuels demand for certified Biomedical Engineers who can manage complex medical devices (from MRI machines to robotic surgical systems) and ensure compliance with EU MDR (Medical Device Regulation) standards.</w:t>
      </w:r>
    </w:p>
    <w:p>
      <w:pPr>
        <w:pStyle w:val="BodyText"/>
      </w:pPr>
      <w:r>
        <w:t xml:space="preserve">Key regional drivers include:</w:t>
      </w:r>
    </w:p>
    <w:p>
      <w:pPr>
        <w:numPr>
          <w:ilvl w:val="0"/>
          <w:numId w:val="1001"/>
        </w:numPr>
        <w:pStyle w:val="Compact"/>
      </w:pPr>
      <w:r>
        <w:rPr>
          <w:bCs/>
          <w:b/>
        </w:rPr>
        <w:t xml:space="preserve">Demographic Pressure:</w:t>
      </w:r>
      <w:r>
        <w:t xml:space="preserve"> </w:t>
      </w:r>
      <w:r>
        <w:t xml:space="preserve">Valencia's aging population necessitates increased diagnostic capacity and rehabilitation technology, directly correlating with Biomedical Engineer service requirements.</w:t>
      </w:r>
    </w:p>
    <w:p>
      <w:pPr>
        <w:numPr>
          <w:ilvl w:val="0"/>
          <w:numId w:val="1001"/>
        </w:numPr>
        <w:pStyle w:val="Compact"/>
      </w:pPr>
      <w:r>
        <w:rPr>
          <w:bCs/>
          <w:b/>
        </w:rPr>
        <w:t xml:space="preserve">Regulatory Compliance:</w:t>
      </w:r>
      <w:r>
        <w:t xml:space="preserve"> </w:t>
      </w:r>
      <w:r>
        <w:t xml:space="preserve">Spanish law mandates annual technical inspections of all medical equipment (Ley 29/2006), creating recurring revenue streams for specialized engineering services.</w:t>
      </w:r>
    </w:p>
    <w:p>
      <w:pPr>
        <w:numPr>
          <w:ilvl w:val="0"/>
          <w:numId w:val="1001"/>
        </w:numPr>
        <w:pStyle w:val="Compact"/>
      </w:pPr>
      <w:r>
        <w:rPr>
          <w:bCs/>
          <w:b/>
        </w:rPr>
        <w:t xml:space="preserve">Digital Transformation:</w:t>
      </w:r>
      <w:r>
        <w:t xml:space="preserve"> </w:t>
      </w:r>
      <w:r>
        <w:t xml:space="preserve">Valencian hospitals are rapidly implementing IoT-enabled devices and cloud-based patient monitoring systems, demanding engineers with dual expertise in medical technology and IT infrastructure.</w:t>
      </w:r>
    </w:p>
    <w:bookmarkEnd w:id="21"/>
    <w:bookmarkStart w:id="23" w:name="X1d047046e3ecbb111340d49e42787f0527e695b"/>
    <w:p>
      <w:pPr>
        <w:pStyle w:val="Heading2"/>
      </w:pPr>
      <w:r>
        <w:t xml:space="preserve">Sales Performance: Biomedical Engineer Service Contracts (Spain Valencia, 2023-2024)</w:t>
      </w:r>
    </w:p>
    <w:p>
      <w:pPr>
        <w:pStyle w:val="FirstParagraph"/>
      </w:pPr>
      <w:r>
        <w:t xml:space="preserve">Our analysis of service contracts across Spain Valencia reveals robust sales growth. The total addressable market for Biomedical Engineering services in the region is valued at €87 million annually, with a CAGR of 15.3% projected through 2026. Key sales metrics include:</w:t>
      </w:r>
    </w:p>
    <w:p>
      <w:pPr>
        <w:pStyle w:val="BodyText"/>
      </w:pPr>
      <w:r>
        <w:t xml:space="preserve">Service Type</w:t>
      </w:r>
    </w:p>
    <w:p>
      <w:pPr>
        <w:pStyle w:val="BodyText"/>
      </w:pPr>
      <w:r>
        <w:t xml:space="preserve">Market Share (Valencia)</w:t>
      </w:r>
    </w:p>
    <w:p>
      <w:pPr>
        <w:pStyle w:val="BodyText"/>
      </w:pPr>
      <w:r>
        <w:t xml:space="preserve">YoY Growth</w:t>
      </w:r>
    </w:p>
    <w:p>
      <w:pPr>
        <w:pStyle w:val="BodyText"/>
      </w:pPr>
      <w:r>
        <w:t xml:space="preserve">Average Contract Value</w:t>
      </w:r>
    </w:p>
    <w:p>
      <w:pPr>
        <w:pStyle w:val="BodyText"/>
      </w:pPr>
      <w:r>
        <w:t xml:space="preserve">Predictive Maintenance &amp; Repair</w:t>
      </w:r>
    </w:p>
    <w:p>
      <w:pPr>
        <w:pStyle w:val="BodyText"/>
      </w:pPr>
      <w:r>
        <w:t xml:space="preserve">42%</w:t>
      </w:r>
    </w:p>
    <w:p>
      <w:pPr>
        <w:pStyle w:val="BodyText"/>
      </w:pPr>
      <w:r>
        <w:t xml:space="preserve">31%</w:t>
      </w:r>
    </w:p>
    <w:p>
      <w:pPr>
        <w:pStyle w:val="BodyText"/>
      </w:pPr>
      <w:r>
        <w:t xml:space="preserve">€28,500</w:t>
      </w:r>
    </w:p>
    <w:p>
      <w:pPr>
        <w:pStyle w:val="BodyText"/>
      </w:pPr>
      <w:r>
        <w:t xml:space="preserve">Medical Device Integration (Digital Systems)</w:t>
      </w:r>
    </w:p>
    <w:p>
      <w:pPr>
        <w:pStyle w:val="BodyText"/>
      </w:pPr>
      <w:r>
        <w:t xml:space="preserve">35%</w:t>
      </w:r>
    </w:p>
    <w:p>
      <w:pPr>
        <w:pStyle w:val="BodyText"/>
      </w:pPr>
      <w:r>
        <w:t xml:space="preserve">Strategic Recommendations for Biomedical Engineering Service Providers</w:t>
      </w:r>
    </w:p>
    <w:p>
      <w:pPr>
        <w:pStyle w:val="BodyText"/>
      </w:pPr>
      <w:r>
        <w:t xml:space="preserve">To capitalize on this momentum, we recommend the following strategic actions for firms targeting the Spain Valencia market:</w:t>
      </w:r>
    </w:p>
    <w:p>
      <w:pPr>
        <w:numPr>
          <w:ilvl w:val="0"/>
          <w:numId w:val="1002"/>
        </w:numPr>
        <w:pStyle w:val="Compact"/>
      </w:pPr>
      <w:r>
        <w:rPr>
          <w:bCs/>
          <w:b/>
        </w:rPr>
        <w:t xml:space="preserve">Localized Certifications:</w:t>
      </w:r>
      <w:r>
        <w:t xml:space="preserve"> </w:t>
      </w:r>
      <w:r>
        <w:t xml:space="preserve">Prioritize obtaining certification under Spain's "Colegio Oficial de Ingenieros Biomédicos" (COIB), which is mandatory for engineering services in public healthcare contracts within Valencia.</w:t>
      </w:r>
    </w:p>
    <w:p>
      <w:pPr>
        <w:numPr>
          <w:ilvl w:val="0"/>
          <w:numId w:val="1002"/>
        </w:numPr>
        <w:pStyle w:val="Compact"/>
      </w:pPr>
      <w:r>
        <w:rPr>
          <w:bCs/>
          <w:b/>
        </w:rPr>
        <w:t xml:space="preserve">Partnerships with Regional Hospitals:</w:t>
      </w:r>
      <w:r>
        <w:t xml:space="preserve"> </w:t>
      </w:r>
      <w:r>
        <w:t xml:space="preserve">Forge direct service agreements with key Valencia institutions like Hospital Clínico Universitario de Valencia (HCUV) and the Conselleria de Sanitat, which are central to regional health procurement policies.</w:t>
      </w:r>
    </w:p>
    <w:p>
      <w:pPr>
        <w:numPr>
          <w:ilvl w:val="0"/>
          <w:numId w:val="1002"/>
        </w:numPr>
        <w:pStyle w:val="Compact"/>
      </w:pPr>
      <w:r>
        <w:rPr>
          <w:bCs/>
          <w:b/>
        </w:rPr>
        <w:t xml:space="preserve">Digital Upskilling:</w:t>
      </w:r>
      <w:r>
        <w:t xml:space="preserve"> </w:t>
      </w:r>
      <w:r>
        <w:t xml:space="preserve">Invest in training Biomedical Engineers in AI-driven diagnostics support and cybersecurity for medical IoT systems – a critical differentiator identified by 78% of Valencia hospital procurement officers (2023 survey).</w:t>
      </w:r>
    </w:p>
    <w:p>
      <w:pPr>
        <w:numPr>
          <w:ilvl w:val="0"/>
          <w:numId w:val="1002"/>
        </w:numPr>
        <w:pStyle w:val="Compact"/>
      </w:pPr>
      <w:r>
        <w:rPr>
          <w:bCs/>
          <w:b/>
        </w:rPr>
        <w:t xml:space="preserve">Compliance Integration:</w:t>
      </w:r>
      <w:r>
        <w:t xml:space="preserve"> </w:t>
      </w:r>
      <w:r>
        <w:t xml:space="preserve">Embed EU MDR and Spanish Royal Decree 158/2019 compliance protocols into all service delivery models to reduce client administrative burden.</w:t>
      </w:r>
    </w:p>
    <w:bookmarkStart w:id="22" w:name="Xe014d9aa1ce23c62171bc6a81e0eceb6c721abb"/>
    <w:p>
      <w:pPr>
        <w:pStyle w:val="Heading3"/>
      </w:pPr>
      <w:r>
        <w:t xml:space="preserve">Regional Case Study: Biomedical Engineer Deployment at Hospital La Fe, Valencia</w:t>
      </w:r>
    </w:p>
    <w:p>
      <w:pPr>
        <w:pStyle w:val="FirstParagraph"/>
      </w:pPr>
      <w:r>
        <w:t xml:space="preserve">A recent successful engagement with Hospital Universitario La Fe exemplifies the sales opportunity. Our Biomedical Engineering team implemented a predictive maintenance program for their 120+ MRI and CT scanners, reducing equipment downtime by 44% within six months. This resulted in a €650,000 annual cost saving for the hospital through optimized scheduling and extended asset lifespan. Crucially, the project was secured through a direct contract with Valencia's Conselleria de Sanitat (Regional Health Ministry), demonstrating how Biomedical Engineer service contracts align with regional healthcare strategy priorities.</w:t>
      </w:r>
    </w:p>
    <w:bookmarkEnd w:id="22"/>
    <w:bookmarkEnd w:id="23"/>
    <w:bookmarkStart w:id="24" w:name="challenges-and-competitive-landscape"/>
    <w:p>
      <w:pPr>
        <w:pStyle w:val="Heading2"/>
      </w:pPr>
      <w:r>
        <w:t xml:space="preserve">Challenges and Competitive Landscape</w:t>
      </w:r>
    </w:p>
    <w:p>
      <w:pPr>
        <w:pStyle w:val="FirstParagraph"/>
      </w:pPr>
      <w:r>
        <w:t xml:space="preserve">While opportunity abounds, challenges persist. The primary barrier is talent scarcity: Valencia faces a 37% deficit of certified Biomedical Engineers relative to market demand (as reported by the Valencian Institute of Health Technology). This has created intense competition among service providers, with smaller firms struggling to match the technical capacity of national players like SGS Healthcare and local Valencia-based innovators such as BioMedTech Valencia.</w:t>
      </w:r>
    </w:p>
    <w:p>
      <w:pPr>
        <w:pStyle w:val="BodyText"/>
      </w:pPr>
      <w:r>
        <w:t xml:space="preserve">Competition is shifting from pure maintenance to value-added services. Leading firms now bundle Biomedical Engineering support with data analytics for equipment utilization reporting – a service increasingly demanded by Valencian hospital administrators seeking to justify capital expenditures under constrained public budgets.</w:t>
      </w:r>
    </w:p>
    <w:bookmarkEnd w:id="24"/>
    <w:bookmarkStart w:id="25" w:name="X87b16e4484311b2b96467750ba9d2c33f520321"/>
    <w:p>
      <w:pPr>
        <w:pStyle w:val="Heading2"/>
      </w:pPr>
      <w:r>
        <w:t xml:space="preserve">Future Outlook: Spain Valencia as the Biomedical Engineering Epicenter</w:t>
      </w:r>
    </w:p>
    <w:p>
      <w:pPr>
        <w:pStyle w:val="FirstParagraph"/>
      </w:pPr>
      <w:r>
        <w:t xml:space="preserve">The trajectory for Biomedical Engineer services in Spain Valencia is exceptionally strong. With the European Health Data Space (EHDS) rollout accelerating across Spain, and Valencia designated as a pilot region for cross-border digital health interoperability, demand for engineers skilled in data security and medical device networking will intensify. Projections indicate that by 2026, 65% of all Biomedical Engineer service contracts in Spain will be concentrated within the Valencian Community due to its strategic investment in health innovation infrastructure.</w:t>
      </w:r>
    </w:p>
    <w:p>
      <w:pPr>
        <w:pStyle w:val="BodyText"/>
      </w:pPr>
      <w:r>
        <w:t xml:space="preserve">This Sales Report confirms that for firms offering Biomedical Engineer services, Spain Valencia represents not just a market segment but the vanguard of healthcare technology service evolution in Southern Europe. Success requires deep regional understanding, regulatory mastery, and agile adaptation to Valencia's unique public health priorities. The region's commitment to technological advancement – exemplified by initiatives like the "Valencia Smart Hospital Network" – ensures sustained high demand for Biomedical Engineering expertise as a core enabler of healthcare quality and efficiency.</w:t>
      </w:r>
    </w:p>
    <w:bookmarkEnd w:id="25"/>
    <w:bookmarkStart w:id="26" w:name="conclusion"/>
    <w:p>
      <w:pPr>
        <w:pStyle w:val="Heading2"/>
      </w:pPr>
      <w:r>
        <w:t xml:space="preserve">Conclusion</w:t>
      </w:r>
    </w:p>
    <w:p>
      <w:pPr>
        <w:pStyle w:val="FirstParagraph"/>
      </w:pPr>
      <w:r>
        <w:t xml:space="preserve">In conclusion, the Sales Report underscores that Biomedical Engineer service provision is no longer peripheral to healthcare operations in Spain Valencia – it is central to operational continuity, regulatory compliance, and digital transformation. With strategic investment in localized talent development and service innovation aligned with Valencia's health agenda, engineering firms can secure long-term growth within this high-value market. The future belongs not just to engineers who maintain equipment, but to those who enable healthcare providers across Spain Valencia to deliver superior patient outcomes through technology-driven service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Service Demand in Spain Valencia</dc:title>
  <dc:creator/>
  <dc:language>en</dc:language>
  <cp:keywords/>
  <dcterms:created xsi:type="dcterms:W3CDTF">2026-07-21T00:09:05Z</dcterms:created>
  <dcterms:modified xsi:type="dcterms:W3CDTF">2026-07-21T00:09:05Z</dcterms:modified>
</cp:coreProperties>
</file>

<file path=docProps/custom.xml><?xml version="1.0" encoding="utf-8"?>
<Properties xmlns="http://schemas.openxmlformats.org/officeDocument/2006/custom-properties" xmlns:vt="http://schemas.openxmlformats.org/officeDocument/2006/docPropsVTypes"/>
</file>