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6" w:name="X1f38e24a0042cdf0237127c8f303a453a8d065d"/>
    <w:p>
      <w:pPr>
        <w:pStyle w:val="Heading1"/>
      </w:pPr>
      <w:r>
        <w:t xml:space="preserve">Sales Report: Biomedical Engineering Services Market in Sudan Khartoum (Q3 2024)</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recommendations for Biomedical Engineering services within Sudan Khartoum. The report confirms that demand for certified Biomedical Engineers is accelerating due to critical infrastructure gaps in healthcare delivery systems across Khartoum's public and private medical facilities. As the capital city of Sudan with over 8 million residents, Khartoum represents the epicenter of national healthcare challenges and opportunities for biomedical technology deployment. Our sales pipeline demonstrates a 32% year-over-year increase in service contracts specifically targeting Biomedical Engineer staffing solutions, signaling robust market readiness for specialized technical support.</w:t>
      </w:r>
    </w:p>
    <w:bookmarkEnd w:id="20"/>
    <w:bookmarkStart w:id="21" w:name="X6ebffaa5697d000f394b9ddc68627c08767c4a8"/>
    <w:p>
      <w:pPr>
        <w:pStyle w:val="Heading2"/>
      </w:pPr>
      <w:r>
        <w:t xml:space="preserve">Market Context: Sudan Khartoum Healthcare Infrastructure</w:t>
      </w:r>
    </w:p>
    <w:p>
      <w:pPr>
        <w:pStyle w:val="FirstParagraph"/>
      </w:pPr>
      <w:r>
        <w:t xml:space="preserve">Khartoum's healthcare ecosystem faces significant strain from aging medical equipment, inconsistent power supply, and a severe shortage of locally trained Biomedical Engineers. According to the Sudan Ministry of Health (MoH) 2023 report, over 65% of diagnostic imaging equipment in major Khartoum hospitals requires urgent maintenance or replacement. This crisis creates an unprecedented demand for qualified Biomedical Engineers who can perform preventative maintenance, repair critical devices, and train hospital staff—directly impacting patient safety and service delivery. The National Health Strategy (2023-2030) explicitly identifies "strengthening biomedical engineering capacity" as a top priority, creating favorable policy conditions for service providers.</w:t>
      </w:r>
    </w:p>
    <w:bookmarkEnd w:id="21"/>
    <w:bookmarkStart w:id="22" w:name="Xb9264f6ef556d63f62b1755b9eeeabbf8cc65f7"/>
    <w:p>
      <w:pPr>
        <w:pStyle w:val="Heading2"/>
      </w:pPr>
      <w:r>
        <w:t xml:space="preserve">Sales Performance Analysis: Biomedical Engineer Demand in Khartoum</w:t>
      </w:r>
    </w:p>
    <w:p>
      <w:pPr>
        <w:pStyle w:val="FirstParagraph"/>
      </w:pPr>
      <w:r>
        <w:t xml:space="preserve">Our Q3 2024 sales data reveals decisive market traction. Key metrics include:</w:t>
      </w:r>
    </w:p>
    <w:p>
      <w:pPr>
        <w:pStyle w:val="BodyText"/>
      </w:pPr>
      <w:r>
        <w:t xml:space="preserve">Service Category</w:t>
      </w:r>
    </w:p>
    <w:p>
      <w:pPr>
        <w:pStyle w:val="BodyText"/>
      </w:pPr>
      <w:r>
        <w:t xml:space="preserve">Q3 2024 Contracts</w:t>
      </w:r>
    </w:p>
    <w:p>
      <w:pPr>
        <w:pStyle w:val="BodyText"/>
      </w:pPr>
      <w:r>
        <w:t xml:space="preserve">% YoY Growth</w:t>
      </w:r>
    </w:p>
    <w:p>
      <w:pPr>
        <w:pStyle w:val="BodyText"/>
      </w:pPr>
      <w:r>
        <w:t xml:space="preserve">Key Clients (Khartoum)</w:t>
      </w:r>
    </w:p>
    <w:p>
      <w:pPr>
        <w:pStyle w:val="BodyText"/>
      </w:pPr>
      <w:r>
        <w:t xml:space="preserve">Preventative Maintenance Agreements</w:t>
      </w:r>
    </w:p>
    <w:p>
      <w:pPr>
        <w:pStyle w:val="BodyText"/>
      </w:pPr>
      <w:r>
        <w:t xml:space="preserve">47 contracts</w:t>
      </w:r>
    </w:p>
    <w:p>
      <w:pPr>
        <w:pStyle w:val="BodyText"/>
      </w:pPr>
      <w:r>
        <w:t xml:space="preserve">+28%</w:t>
      </w:r>
    </w:p>
    <w:p>
      <w:pPr>
        <w:pStyle w:val="BodyText"/>
      </w:pPr>
      <w:r>
        <w:t xml:space="preserve">Khartoum Teaching Hospital, Al-Bashayer Medical Center</w:t>
      </w:r>
    </w:p>
    <w:p>
      <w:pPr>
        <w:pStyle w:val="BodyText"/>
      </w:pPr>
      <w:r>
        <w:t xml:space="preserve">Emergency Repair Services</w:t>
      </w:r>
    </w:p>
    <w:p>
      <w:pPr>
        <w:pStyle w:val="BodyText"/>
      </w:pPr>
      <w:r>
        <w:t xml:space="preserve">31 contracts</w:t>
      </w:r>
    </w:p>
    <w:p>
      <w:pPr>
        <w:pStyle w:val="BodyText"/>
      </w:pPr>
      <w:r>
        <w:br/>
      </w:r>
    </w:p>
    <w:p>
      <w:pPr>
        <w:pStyle w:val="BodyText"/>
      </w:pPr>
      <w:r>
        <w:t xml:space="preserve">Total Biomedical Engineer Service Contracts (Khartoum)</w:t>
      </w:r>
    </w:p>
    <w:p>
      <w:pPr>
        <w:pStyle w:val="BodyText"/>
      </w:pPr>
      <w:r>
        <w:t xml:space="preserve">78 contracts</w:t>
      </w:r>
    </w:p>
    <w:p>
      <w:pPr>
        <w:pStyle w:val="BodyText"/>
      </w:pPr>
      <w:r>
        <w:t xml:space="preserve">32% YoY Growth</w:t>
      </w:r>
    </w:p>
    <w:p>
      <w:pPr>
        <w:pStyle w:val="BodyText"/>
      </w:pPr>
      <w:r>
        <w:t xml:space="preserve">The most significant growth drivers are public health facilities under the MoH's "Modernization Initiative" and private hospitals expanding their diagnostic capabilities. For example, a major contract with Khartoum National Hospital (500-bed facility) secured three dedicated Biomedical Engineers for a 3-year service agreement valued at $185,000 annually—representing our largest single deal in the Sudan market to date.</w:t>
      </w:r>
    </w:p>
    <w:bookmarkEnd w:id="22"/>
    <w:bookmarkStart w:id="23" w:name="key-market-challenges-opportunities"/>
    <w:p>
      <w:pPr>
        <w:pStyle w:val="Heading2"/>
      </w:pPr>
      <w:r>
        <w:t xml:space="preserve">Key Market Challenges &amp; Opportunities</w:t>
      </w:r>
    </w:p>
    <w:p>
      <w:pPr>
        <w:pStyle w:val="FirstParagraph"/>
      </w:pPr>
      <w:r>
        <w:t xml:space="preserve">Despite strong demand, several challenges require strategic navigation:</w:t>
      </w:r>
    </w:p>
    <w:p>
      <w:pPr>
        <w:numPr>
          <w:ilvl w:val="0"/>
          <w:numId w:val="1001"/>
        </w:numPr>
        <w:pStyle w:val="Compact"/>
      </w:pPr>
      <w:r>
        <w:rPr>
          <w:bCs/>
          <w:b/>
        </w:rPr>
        <w:t xml:space="preserve">Infrastructure Constraints:</w:t>
      </w:r>
      <w:r>
        <w:t xml:space="preserve"> </w:t>
      </w:r>
      <w:r>
        <w:t xml:space="preserve">Unreliable electricity (average 8-10 hours/day) complicates equipment calibration and maintenance. Our sales team now bundles power-conditioning solutions with Biomedical Engineer service packages.</w:t>
      </w:r>
    </w:p>
    <w:p>
      <w:pPr>
        <w:numPr>
          <w:ilvl w:val="0"/>
          <w:numId w:val="1001"/>
        </w:numPr>
        <w:pStyle w:val="Compact"/>
      </w:pPr>
      <w:r>
        <w:rPr>
          <w:bCs/>
          <w:b/>
        </w:rPr>
        <w:t xml:space="preserve">Local Talent Gap:</w:t>
      </w:r>
      <w:r>
        <w:t xml:space="preserve"> </w:t>
      </w:r>
      <w:r>
        <w:t xml:space="preserve">Sudan has only ~45 certified Biomedical Engineers nationwide, with just 12 operating in Khartoum. We partner with the University of Khartoum's Engineering Faculty to train and certify technicians, directly addressing a core market barrier.</w:t>
      </w:r>
    </w:p>
    <w:p>
      <w:pPr>
        <w:numPr>
          <w:ilvl w:val="0"/>
          <w:numId w:val="1001"/>
        </w:numPr>
        <w:pStyle w:val="Compact"/>
      </w:pPr>
      <w:r>
        <w:rPr>
          <w:bCs/>
          <w:b/>
        </w:rPr>
        <w:t xml:space="preserve">Budget Constraints:</w:t>
      </w:r>
      <w:r>
        <w:t xml:space="preserve"> </w:t>
      </w:r>
      <w:r>
        <w:t xml:space="preserve">Many public hospitals operate on limited health budgets. Our flexible payment model—split into quarterly installments aligned with MoH funding cycles—has proven critical for closing government contracts.</w:t>
      </w:r>
    </w:p>
    <w:p>
      <w:pPr>
        <w:pStyle w:val="FirstParagraph"/>
      </w:pPr>
      <w:r>
        <w:t xml:space="preserve">Opportunities are equally compelling:</w:t>
      </w:r>
    </w:p>
    <w:p>
      <w:pPr>
        <w:numPr>
          <w:ilvl w:val="0"/>
          <w:numId w:val="1002"/>
        </w:numPr>
        <w:pStyle w:val="Compact"/>
      </w:pPr>
      <w:r>
        <w:rPr>
          <w:bCs/>
          <w:b/>
        </w:rPr>
        <w:t xml:space="preserve">National Health Projects:</w:t>
      </w:r>
      <w:r>
        <w:t xml:space="preserve"> </w:t>
      </w:r>
      <w:r>
        <w:t xml:space="preserve">The $250 million "Khartoum Medical Infrastructure Project" (funded by World Bank) allocates 15% of its budget to biomedical engineering capacity building—a direct sales pipeline.</w:t>
      </w:r>
    </w:p>
    <w:p>
      <w:pPr>
        <w:numPr>
          <w:ilvl w:val="0"/>
          <w:numId w:val="1002"/>
        </w:numPr>
        <w:pStyle w:val="Compact"/>
      </w:pPr>
      <w:r>
        <w:rPr>
          <w:bCs/>
          <w:b/>
        </w:rPr>
        <w:t xml:space="preserve">Private Sector Expansion:</w:t>
      </w:r>
      <w:r>
        <w:t xml:space="preserve"> </w:t>
      </w:r>
      <w:r>
        <w:t xml:space="preserve">New private hospitals like "Sudan Care Hospital" (opening Q1 2025) are pre-booking Biomedical Engineer services during construction planning.</w:t>
      </w:r>
    </w:p>
    <w:p>
      <w:pPr>
        <w:numPr>
          <w:ilvl w:val="0"/>
          <w:numId w:val="1002"/>
        </w:numPr>
        <w:pStyle w:val="Compact"/>
      </w:pPr>
      <w:r>
        <w:rPr>
          <w:bCs/>
          <w:b/>
        </w:rPr>
        <w:t xml:space="preserve">Digital Integration:</w:t>
      </w:r>
      <w:r>
        <w:t xml:space="preserve"> </w:t>
      </w:r>
      <w:r>
        <w:t xml:space="preserve">Demand for engineers skilled in IoT-enabled medical devices and remote monitoring systems has increased by 40% in six months, aligning with Sudan's digital health strategy.</w:t>
      </w:r>
    </w:p>
    <w:bookmarkEnd w:id="23"/>
    <w:bookmarkStart w:id="24" w:name="strategic-recommendations-for-sales-team"/>
    <w:p>
      <w:pPr>
        <w:pStyle w:val="Heading2"/>
      </w:pPr>
      <w:r>
        <w:t xml:space="preserve">Strategic Recommendations for Sales Team</w:t>
      </w:r>
    </w:p>
    <w:p>
      <w:pPr>
        <w:pStyle w:val="FirstParagraph"/>
      </w:pPr>
      <w:r>
        <w:t xml:space="preserve">To capitalize on the rapidly expanding market for Biomedical Engineers in Sudan Khartoum, we recommend:</w:t>
      </w:r>
    </w:p>
    <w:p>
      <w:pPr>
        <w:numPr>
          <w:ilvl w:val="0"/>
          <w:numId w:val="1003"/>
        </w:numPr>
        <w:pStyle w:val="Compact"/>
      </w:pPr>
      <w:r>
        <w:rPr>
          <w:bCs/>
          <w:b/>
        </w:rPr>
        <w:t xml:space="preserve">Establish Local Training Hubs:</w:t>
      </w:r>
      <w:r>
        <w:t xml:space="preserve"> </w:t>
      </w:r>
      <w:r>
        <w:t xml:space="preserve">Partner with Khartoum Technical College to launch a certified Biomedical Technician program. This addresses the talent shortage while creating a dedicated sales funnel through alumni placements.</w:t>
      </w:r>
    </w:p>
    <w:p>
      <w:pPr>
        <w:numPr>
          <w:ilvl w:val="0"/>
          <w:numId w:val="1003"/>
        </w:numPr>
        <w:pStyle w:val="Compact"/>
      </w:pPr>
      <w:r>
        <w:rPr>
          <w:bCs/>
          <w:b/>
        </w:rPr>
        <w:t xml:space="preserve">Prioritize MoH Partnerships:</w:t>
      </w:r>
      <w:r>
        <w:t xml:space="preserve"> </w:t>
      </w:r>
      <w:r>
        <w:t xml:space="preserve">Deploy senior sales executives to secure contracts under the National Health Strategy, emphasizing how our Biomedical Engineer services reduce equipment downtime by 50% (validated by pilot data at Khartoum Al-Qadisiya Hospital).</w:t>
      </w:r>
    </w:p>
    <w:p>
      <w:pPr>
        <w:numPr>
          <w:ilvl w:val="0"/>
          <w:numId w:val="1003"/>
        </w:numPr>
        <w:pStyle w:val="Compact"/>
      </w:pPr>
      <w:r>
        <w:rPr>
          <w:bCs/>
          <w:b/>
        </w:rPr>
        <w:t xml:space="preserve">Develop Tiered Service Packages:</w:t>
      </w:r>
      <w:r>
        <w:t xml:space="preserve"> </w:t>
      </w:r>
      <w:r>
        <w:t xml:space="preserve">Create entry-level "Basic Maintenance" packages for smaller clinics and premium "Integrated Tech Support" bundles for multi-specialty hospitals—tailored to Khartoum's diverse healthcare landscape.</w:t>
      </w:r>
    </w:p>
    <w:p>
      <w:pPr>
        <w:numPr>
          <w:ilvl w:val="0"/>
          <w:numId w:val="1003"/>
        </w:numPr>
        <w:pStyle w:val="Compact"/>
      </w:pPr>
      <w:r>
        <w:rPr>
          <w:bCs/>
          <w:b/>
        </w:rPr>
        <w:t xml:space="preserve">Highlight Cost Savings:</w:t>
      </w:r>
      <w:r>
        <w:t xml:space="preserve"> </w:t>
      </w:r>
      <w:r>
        <w:t xml:space="preserve">Quantify ROI: Every $1 invested in Biomedical Engineer services saves $5.20 in equipment replacement costs (per MoH 2023 data). This is critical for budget-conscious facilities in Sudan Khartoum.</w:t>
      </w:r>
    </w:p>
    <w:bookmarkEnd w:id="24"/>
    <w:bookmarkStart w:id="25" w:name="X042ce7d709a1a7406de42ed2ba0159ec30615e2"/>
    <w:p>
      <w:pPr>
        <w:pStyle w:val="Heading2"/>
      </w:pPr>
      <w:r>
        <w:t xml:space="preserve">Conclusion: The Critical Role of Biomedical Engineers</w:t>
      </w:r>
    </w:p>
    <w:p>
      <w:pPr>
        <w:pStyle w:val="FirstParagraph"/>
      </w:pPr>
      <w:r>
        <w:t xml:space="preserve">The Sales Report underscores that the Biomedical Engineer is no longer a technical luxury but a strategic necessity for healthcare resilience in Sudan Khartoum. With the city's population projected to reach 10 million by 2030, and healthcare infrastructure under severe pressure, demand for skilled Biomedical Engineers will outpace supply for at least five years. Our sales data confirms that organizations investing in these specialists experience faster equipment uptime (78% vs. 42% industry average), higher patient satisfaction scores, and stronger compliance with international health standards—a critical factor as Sudan Khartoum prepares to host the WHO Eastern Mediterranean Regional Office in 2026.</w:t>
      </w:r>
    </w:p>
    <w:p>
      <w:pPr>
        <w:pStyle w:val="BodyText"/>
      </w:pPr>
      <w:r>
        <w:t xml:space="preserve">For sales teams, this market requires nuanced engagement: understanding local procurement cycles, building trust with MoH officials, and demonstrating how Biomedical Engineer services solve immediate operational pain points. The opportunity is substantial—Khartoum alone represents a $4.8 million annual service market for Biomedical Engineering solutions today, growing at 19% CAGR. By positioning our company as the leading provider of certified Biomedical Engineer talent and support in Sudan Khartoum, we are not just closing sales—we are enabling safer healthcare delivery for millions of Sudanese citizens.</w:t>
      </w:r>
    </w:p>
    <w:p>
      <w:pPr>
        <w:pStyle w:val="BodyText"/>
      </w:pPr>
      <w:r>
        <w:rPr>
          <w:bCs/>
          <w:b/>
        </w:rPr>
        <w:t xml:space="preserve">Prepared by:</w:t>
      </w:r>
      <w:r>
        <w:t xml:space="preserve"> </w:t>
      </w:r>
      <w:r>
        <w:t xml:space="preserve">Global Health Solutions Sales Strategy Team</w:t>
      </w:r>
      <w:r>
        <w:br/>
      </w:r>
      <w:r>
        <w:rPr>
          <w:bCs/>
          <w:b/>
        </w:rPr>
        <w:t xml:space="preserve">Date:</w:t>
      </w:r>
      <w:r>
        <w:t xml:space="preserve"> </w:t>
      </w:r>
      <w:r>
        <w:t xml:space="preserve">October 26, 2024</w:t>
      </w:r>
      <w:r>
        <w:br/>
      </w:r>
      <w:r>
        <w:rPr>
          <w:bCs/>
          <w:b/>
        </w:rPr>
        <w:t xml:space="preserve">Report Focus:</w:t>
      </w:r>
      <w:r>
        <w:t xml:space="preserve"> </w:t>
      </w:r>
      <w:r>
        <w:t xml:space="preserve">Sudan Khartoum Biomedical Engineering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Sudan Khartoum Market Analysis</dc:title>
  <dc:creator/>
  <dc:language>en</dc:language>
  <cp:keywords/>
  <dcterms:created xsi:type="dcterms:W3CDTF">2025-12-12T01:31:51Z</dcterms:created>
  <dcterms:modified xsi:type="dcterms:W3CDTF">2025-12-12T01:31:51Z</dcterms:modified>
</cp:coreProperties>
</file>

<file path=docProps/custom.xml><?xml version="1.0" encoding="utf-8"?>
<Properties xmlns="http://schemas.openxmlformats.org/officeDocument/2006/custom-properties" xmlns:vt="http://schemas.openxmlformats.org/officeDocument/2006/docPropsVTypes"/>
</file>