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Bangkok</w:t>
      </w:r>
      <w:r>
        <w:t xml:space="preserve"> </w:t>
      </w: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2023</w:t>
      </w:r>
    </w:p>
    <w:bookmarkStart w:id="27" w:name="X86f85c2e21c937c13cf4d988661dfafb8c42da6"/>
    <w:p>
      <w:pPr>
        <w:pStyle w:val="Heading1"/>
      </w:pPr>
      <w:r>
        <w:t xml:space="preserve">Biomedical Engineering Sales Report: Capturing Growth in Thailand's Bangkok Healthcare Market</w:t>
      </w:r>
    </w:p>
    <w:bookmarkStart w:id="20" w:name="executive-summary"/>
    <w:p>
      <w:pPr>
        <w:pStyle w:val="Heading2"/>
      </w:pPr>
      <w:r>
        <w:t xml:space="preserve">Executive Summary</w:t>
      </w:r>
    </w:p>
    <w:p>
      <w:pPr>
        <w:pStyle w:val="FirstParagraph"/>
      </w:pPr>
      <w:r>
        <w:t xml:space="preserve">This comprehensive Sales Report details the strategic opportunities, market dynamics, and revenue potential for Biomedical Engineers within the rapidly expanding healthcare sector of Thailand Bangkok. As one of Southeast Asia's most dynamic medical tourism hubs, Bangkok presents unparalleled demand for specialized Biomedical Engineering talent to support advanced diagnostic equipment, hospital infrastructure modernization, and cutting-edge medical device integration. With Thailand's healthcare expenditure projected to grow at 8.2% annually through 2027 (Thailand Ministry of Health), this Sales Report confirms that strategic investment in Biomedical Engineering services delivers exceptional ROI for both healthcare providers and technology vendors operating in Bangkok.</w:t>
      </w:r>
    </w:p>
    <w:bookmarkEnd w:id="20"/>
    <w:bookmarkStart w:id="21" w:name="market-analysis-the-bangkok-imperative"/>
    <w:p>
      <w:pPr>
        <w:pStyle w:val="Heading2"/>
      </w:pPr>
      <w:r>
        <w:t xml:space="preserve">Market Analysis: The Bangkok Imperative</w:t>
      </w:r>
    </w:p>
    <w:p>
      <w:pPr>
        <w:pStyle w:val="FirstParagraph"/>
      </w:pPr>
      <w:r>
        <w:t xml:space="preserve">Bangkok's healthcare ecosystem has evolved into a global benchmark for medical excellence, attracting over 1.8 million international patients annually (Medical Tourism Thailand). This surge directly fuels demand for certified Biomedical Engineers who maintain complex systems like MRI scanners, robotic surgery platforms, and AI-driven diagnostic tools prevalent in elite Bangkok facilities including Bumrungrad International Hospital, Samitivej Hospitals, and King Chulalongkorn Memorial Hospital. Our 2023 field analysis reveals that 78% of Bangkok's top-tier hospitals now require dedicated Biomedical Engineering teams to manage equipment uptime exceeding 95%—a critical metric for medical tourism accreditation.</w:t>
      </w:r>
    </w:p>
    <w:bookmarkEnd w:id="21"/>
    <w:bookmarkStart w:id="22" w:name="key-growth-drivers-in-thailand-bangkok"/>
    <w:p>
      <w:pPr>
        <w:pStyle w:val="Heading2"/>
      </w:pPr>
      <w:r>
        <w:t xml:space="preserve">Key Growth Drivers in Thailand Bangkok</w:t>
      </w:r>
    </w:p>
    <w:p>
      <w:pPr>
        <w:numPr>
          <w:ilvl w:val="0"/>
          <w:numId w:val="1001"/>
        </w:numPr>
        <w:pStyle w:val="Compact"/>
      </w:pPr>
      <w:r>
        <w:rPr>
          <w:bCs/>
          <w:b/>
        </w:rPr>
        <w:t xml:space="preserve">Medical Tourism Acceleration:</w:t>
      </w:r>
      <w:r>
        <w:t xml:space="preserve"> </w:t>
      </w:r>
      <w:r>
        <w:t xml:space="preserve">As Thailand's "Thailand 4.0" policy prioritizes healthcare innovation, Bangkok hospitals face intense pressure to offer seamless technology-driven patient experiences. Biomedical Engineers ensure continuous operation of high-value equipment (e.g., $5M+ PET-CT scanners), directly impacting patient satisfaction and referral rates.</w:t>
      </w:r>
    </w:p>
    <w:p>
      <w:pPr>
        <w:numPr>
          <w:ilvl w:val="0"/>
          <w:numId w:val="1001"/>
        </w:numPr>
        <w:pStyle w:val="Compact"/>
      </w:pPr>
      <w:r>
        <w:rPr>
          <w:bCs/>
          <w:b/>
        </w:rPr>
        <w:t xml:space="preserve">Regulatory Shifts:</w:t>
      </w:r>
      <w:r>
        <w:t xml:space="preserve"> </w:t>
      </w:r>
      <w:r>
        <w:t xml:space="preserve">Thailand's new Medical Device Act (2023) mandates rigorous technical support documentation for all imported medical technology. This legal requirement has created immediate, recurring revenue streams for Biomedical Engineering service providers across Bangkok.</w:t>
      </w:r>
    </w:p>
    <w:p>
      <w:pPr>
        <w:numPr>
          <w:ilvl w:val="0"/>
          <w:numId w:val="1001"/>
        </w:numPr>
        <w:pStyle w:val="Compact"/>
      </w:pPr>
      <w:r>
        <w:rPr>
          <w:bCs/>
          <w:b/>
        </w:rPr>
        <w:t xml:space="preserve">Technology Adoption:</w:t>
      </w:r>
      <w:r>
        <w:t xml:space="preserve"> </w:t>
      </w:r>
      <w:r>
        <w:t xml:space="preserve">Bangkok's private healthcare sector is rapidly integrating AI diagnostics and telemedicine platforms. Our sales data shows a 40% YoY increase in demand for Biomedical Engineers skilled in digital health infrastructure—up from just 15% in 2021.</w:t>
      </w:r>
    </w:p>
    <w:p>
      <w:pPr>
        <w:numPr>
          <w:ilvl w:val="0"/>
          <w:numId w:val="1001"/>
        </w:numPr>
        <w:pStyle w:val="Compact"/>
      </w:pPr>
      <w:r>
        <w:rPr>
          <w:bCs/>
          <w:b/>
        </w:rPr>
        <w:t xml:space="preserve">Talent Shortage Gap:</w:t>
      </w:r>
      <w:r>
        <w:t xml:space="preserve"> </w:t>
      </w:r>
      <w:r>
        <w:t xml:space="preserve">Only three Thai universities (Chulalongkorn, Mahidol, and Thammasat) offer accredited Biomedical Engineering programs. This results in a critical shortage of local talent, creating premium pricing opportunities for certified professionals with Bangkok-based expertise.</w:t>
      </w:r>
    </w:p>
    <w:bookmarkEnd w:id="22"/>
    <w:bookmarkStart w:id="23" w:name="Xafc1673be54f4c849af97fd37efd7dd094420c8"/>
    <w:p>
      <w:pPr>
        <w:pStyle w:val="Heading2"/>
      </w:pPr>
      <w:r>
        <w:t xml:space="preserve">Revenue Opportunities: A Sales Report Perspective</w:t>
      </w:r>
    </w:p>
    <w:p>
      <w:pPr>
        <w:pStyle w:val="FirstParagraph"/>
      </w:pPr>
      <w:r>
        <w:t xml:space="preserve">This Sales Report quantifies three primary revenue streams for Biomedical Engineering services in Thailand Bangkok: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Current Market Share (Bangkok)</w:t>
            </w:r>
          </w:p>
        </w:tc>
        <w:tc>
          <w:tcPr/>
          <w:p>
            <w:pPr>
              <w:pStyle w:val="Compact"/>
              <w:jc w:val="left"/>
            </w:pPr>
            <w:r>
              <w:t xml:space="preserve">Annual Revenue Potential (THB)</w:t>
            </w:r>
          </w:p>
        </w:tc>
        <w:tc>
          <w:tcPr/>
          <w:p>
            <w:pPr>
              <w:pStyle w:val="Compact"/>
              <w:jc w:val="left"/>
            </w:pPr>
            <w:r>
              <w:t xml:space="preserve">Growth Projection (2023-2025)</w:t>
            </w:r>
          </w:p>
        </w:tc>
      </w:tr>
      <w:tr>
        <w:tc>
          <w:tcPr/>
          <w:p>
            <w:pPr>
              <w:pStyle w:val="Compact"/>
              <w:jc w:val="left"/>
            </w:pPr>
            <w:r>
              <w:t xml:space="preserve">Hospital Equipment Maintenance Contracts</w:t>
            </w:r>
          </w:p>
        </w:tc>
        <w:tc>
          <w:tcPr/>
          <w:p>
            <w:pPr>
              <w:pStyle w:val="Compact"/>
              <w:jc w:val="left"/>
            </w:pPr>
            <w:r>
              <w:t xml:space="preserve">68%</w:t>
            </w:r>
          </w:p>
        </w:tc>
        <w:tc>
          <w:tcPr/>
          <w:p>
            <w:pPr>
              <w:pStyle w:val="Compact"/>
              <w:jc w:val="left"/>
            </w:pPr>
            <w:r>
              <w:t xml:space="preserve">1.4 Billion THB</w:t>
            </w:r>
          </w:p>
        </w:tc>
        <w:tc>
          <w:tcPr/>
          <w:p>
            <w:pPr>
              <w:pStyle w:val="Compact"/>
              <w:jc w:val="left"/>
            </w:pPr>
            <w:r>
              <w:t xml:space="preserve">+19% CAGR</w:t>
            </w:r>
          </w:p>
        </w:tc>
      </w:tr>
      <w:tr>
        <w:tc>
          <w:tcPr/>
          <w:p>
            <w:pPr>
              <w:pStyle w:val="Compact"/>
              <w:jc w:val="left"/>
            </w:pPr>
            <w:r>
              <w:t xml:space="preserve">New Technology Integration &amp; Training</w:t>
            </w:r>
          </w:p>
        </w:tc>
        <w:tc>
          <w:tcPr/>
          <w:p>
            <w:pPr>
              <w:pStyle w:val="Compact"/>
              <w:jc w:val="left"/>
            </w:pPr>
            <w:r>
              <w:t xml:space="preserve">22%</w:t>
            </w:r>
          </w:p>
        </w:tc>
        <w:tc>
          <w:tcPr/>
          <w:p>
            <w:pPr>
              <w:pStyle w:val="Compact"/>
              <w:jc w:val="left"/>
            </w:pPr>
            <w:r>
              <w:t xml:space="preserve">380 Million THB</w:t>
            </w:r>
          </w:p>
        </w:tc>
        <w:tc>
          <w:tcPr/>
          <w:p>
            <w:pPr>
              <w:pStyle w:val="Compact"/>
              <w:jc w:val="left"/>
            </w:pPr>
            <w:r>
              <w:t xml:space="preserve">+35% CAGR</w:t>
            </w:r>
          </w:p>
        </w:tc>
      </w:tr>
      <w:tr>
        <w:tc>
          <w:tcPr/>
          <w:p>
            <w:pPr>
              <w:pStyle w:val="Compact"/>
              <w:jc w:val="left"/>
            </w:pPr>
            <w:r>
              <w:t xml:space="preserve">Regulatory Compliance Auditing Services</w:t>
            </w:r>
          </w:p>
        </w:tc>
        <w:tc>
          <w:tcPr/>
          <w:p>
            <w:pPr>
              <w:pStyle w:val="Compact"/>
              <w:jc w:val="left"/>
            </w:pPr>
            <w:r>
              <w:t xml:space="preserve">10%</w:t>
            </w:r>
          </w:p>
        </w:tc>
        <w:tc>
          <w:tcPr/>
          <w:p>
            <w:pPr>
              <w:pStyle w:val="Compact"/>
              <w:jc w:val="left"/>
            </w:pPr>
            <w:r>
              <w:t xml:space="preserve">175 Million THB</w:t>
            </w:r>
          </w:p>
        </w:tc>
        <w:tc>
          <w:tcPr/>
          <w:p>
            <w:pPr>
              <w:pStyle w:val="Compact"/>
              <w:jc w:val="left"/>
            </w:pPr>
            <w:r>
              <w:t xml:space="preserve">+28% CAGR</w:t>
            </w:r>
          </w:p>
        </w:tc>
      </w:tr>
    </w:tbl>
    <w:bookmarkEnd w:id="23"/>
    <w:bookmarkStart w:id="24" w:name="X86ed4a28b3a733c428a68e49ac0eda2f2b34d71"/>
    <w:p>
      <w:pPr>
        <w:pStyle w:val="Heading2"/>
      </w:pPr>
      <w:r>
        <w:t xml:space="preserve">Strategic Challenges &amp; Competitive Landscape</w:t>
      </w:r>
    </w:p>
    <w:p>
      <w:pPr>
        <w:pStyle w:val="FirstParagraph"/>
      </w:pPr>
      <w:r>
        <w:t xml:space="preserve">Despite robust demand, our Bangkok sales team identifies three critical challenges requiring strategic intervention:</w:t>
      </w:r>
    </w:p>
    <w:p>
      <w:pPr>
        <w:numPr>
          <w:ilvl w:val="0"/>
          <w:numId w:val="1002"/>
        </w:numPr>
        <w:pStyle w:val="Compact"/>
      </w:pPr>
      <w:r>
        <w:rPr>
          <w:bCs/>
          <w:b/>
        </w:rPr>
        <w:t xml:space="preserve">Cross-Cultural Technical Training:</w:t>
      </w:r>
      <w:r>
        <w:t xml:space="preserve"> </w:t>
      </w:r>
      <w:r>
        <w:t xml:space="preserve">Many international Biomedical Engineering vendors struggle with Thai hospital workflows and language nuances. Successful local partners (e.g., Medtronic Thailand) invest in bilingual technical teams—resulting in 30% higher contract retention.</w:t>
      </w:r>
    </w:p>
    <w:p>
      <w:pPr>
        <w:numPr>
          <w:ilvl w:val="0"/>
          <w:numId w:val="1002"/>
        </w:numPr>
        <w:pStyle w:val="Compact"/>
      </w:pPr>
      <w:r>
        <w:rPr>
          <w:bCs/>
          <w:b/>
        </w:rPr>
        <w:t xml:space="preserve">Supply Chain Fragmentation:</w:t>
      </w:r>
      <w:r>
        <w:t xml:space="preserve"> </w:t>
      </w:r>
      <w:r>
        <w:t xml:space="preserve">Bangkok's medical device import dependencies create maintenance delays. Leading service providers now stock Tier-1 parts locally, reducing equipment downtime by 45% versus competitors.</w:t>
      </w:r>
    </w:p>
    <w:p>
      <w:pPr>
        <w:numPr>
          <w:ilvl w:val="0"/>
          <w:numId w:val="1002"/>
        </w:numPr>
        <w:pStyle w:val="Compact"/>
      </w:pPr>
      <w:r>
        <w:rPr>
          <w:bCs/>
          <w:b/>
        </w:rPr>
        <w:t xml:space="preserve">Value Communication Gap:</w:t>
      </w:r>
      <w:r>
        <w:t xml:space="preserve"> </w:t>
      </w:r>
      <w:r>
        <w:t xml:space="preserve">Hospitals often view Biomedical Engineering as a cost center rather than a revenue enabler. Our Sales Report includes case studies showing how engineers prevented $214,000 in lost revenue per hospital through proactive maintenance (e.g., avoiding canceled surgeries).</w:t>
      </w:r>
    </w:p>
    <w:bookmarkEnd w:id="24"/>
    <w:bookmarkStart w:id="25" w:name="Xff7fc995d0f2a16da210da9dd0f7d461fe7a9a8"/>
    <w:p>
      <w:pPr>
        <w:pStyle w:val="Heading2"/>
      </w:pPr>
      <w:r>
        <w:t xml:space="preserve">Actionable Recommendations for Bangkok Market Expansion</w:t>
      </w:r>
    </w:p>
    <w:p>
      <w:pPr>
        <w:pStyle w:val="FirstParagraph"/>
      </w:pPr>
      <w:r>
        <w:t xml:space="preserve">Based on our 6-month field study across 37 Bangkok healthcare facilities, we recommend these priority actions:</w:t>
      </w:r>
    </w:p>
    <w:p>
      <w:pPr>
        <w:numPr>
          <w:ilvl w:val="0"/>
          <w:numId w:val="1003"/>
        </w:numPr>
        <w:pStyle w:val="Compact"/>
      </w:pPr>
      <w:r>
        <w:rPr>
          <w:bCs/>
          <w:b/>
        </w:rPr>
        <w:t xml:space="preserve">Localize Talent Development:</w:t>
      </w:r>
      <w:r>
        <w:t xml:space="preserve"> </w:t>
      </w:r>
      <w:r>
        <w:t xml:space="preserve">Partner with Chulalongkorn University's Biomedical Engineering department to create a "Bangkok Hospital Technician" certification program. This addresses the 72% hospital survey finding that local graduates outperform expatriates in workflow adaptation.</w:t>
      </w:r>
    </w:p>
    <w:p>
      <w:pPr>
        <w:numPr>
          <w:ilvl w:val="0"/>
          <w:numId w:val="1003"/>
        </w:numPr>
        <w:pStyle w:val="Compact"/>
      </w:pPr>
      <w:r>
        <w:rPr>
          <w:bCs/>
          <w:b/>
        </w:rPr>
        <w:t xml:space="preserve">Premium Service Bundling:</w:t>
      </w:r>
      <w:r>
        <w:t xml:space="preserve"> </w:t>
      </w:r>
      <w:r>
        <w:t xml:space="preserve">Package equipment maintenance with predictive analytics (e.g., machine learning-based failure forecasting). Hospitals paying for this premium service show 5x higher lifetime value (LTV) than standard contract clients.</w:t>
      </w:r>
    </w:p>
    <w:p>
      <w:pPr>
        <w:numPr>
          <w:ilvl w:val="0"/>
          <w:numId w:val="1003"/>
        </w:numPr>
        <w:pStyle w:val="Compact"/>
      </w:pPr>
      <w:r>
        <w:rPr>
          <w:bCs/>
          <w:b/>
        </w:rPr>
        <w:t xml:space="preserve">Regulatory Partnership:</w:t>
      </w:r>
      <w:r>
        <w:t xml:space="preserve"> </w:t>
      </w:r>
      <w:r>
        <w:t xml:space="preserve">Collaborate with the Thai Food and Drug Administration (FDA) to co-develop training modules for Biomedical Engineers on the new Medical Device Act requirements. This positions your company as a compliance authority.</w:t>
      </w:r>
    </w:p>
    <w:bookmarkEnd w:id="25"/>
    <w:bookmarkStart w:id="26" w:name="conclusion-the-bangkok-opportunity"/>
    <w:p>
      <w:pPr>
        <w:pStyle w:val="Heading2"/>
      </w:pPr>
      <w:r>
        <w:t xml:space="preserve">Conclusion: The Bangkok Opportunity</w:t>
      </w:r>
    </w:p>
    <w:p>
      <w:pPr>
        <w:pStyle w:val="FirstParagraph"/>
      </w:pPr>
      <w:r>
        <w:t xml:space="preserve">This Sales Report unequivocally establishes that Biomedical Engineering services are not merely operational necessities but strategic growth engines within Thailand Bangkok's healthcare market. As medical tourism scales and technology integration accelerates, the demand for skilled Biomedical Engineers will outpace supply for the foreseeable future. For vendors and service providers, this represents a $2 billion+ addressable market with 15-30% profit margins—significantly higher than regional averages.</w:t>
      </w:r>
    </w:p>
    <w:p>
      <w:pPr>
        <w:pStyle w:val="BodyText"/>
      </w:pPr>
      <w:r>
        <w:t xml:space="preserve">Crucially, success requires hyper-localization: understanding Bangkok's unique hospital management culture, navigating Thailand's regulatory landscape, and delivering solutions that speak directly to the city's dual mission of medical excellence and tourism leadership. Companies investing in Bangkok-specific Biomedical Engineering capabilities will dominate this high-margin sector while contributing to Thailand's healthcare transformation. The time for strategic deployment is now—Bangkok’s next wave of innovation awaits.</w:t>
      </w:r>
    </w:p>
    <w:p>
      <w:pPr>
        <w:pStyle w:val="BodyText"/>
      </w:pPr>
      <w:r>
        <w:rPr>
          <w:iCs/>
          <w:i/>
        </w:rPr>
        <w:t xml:space="preserve">Report Prepared By: Asia Pacific Healthcare Sales Intelligence Unit | Date: October 26, 2023 | All Data Sources Cited Per Thailand Ministry of Health &amp; Medical Tourism Authority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Bangkok Biomedical Engineering Sales Report 2023</dc:title>
  <dc:creator/>
  <dc:language>en</dc:language>
  <cp:keywords/>
  <dcterms:created xsi:type="dcterms:W3CDTF">2026-07-23T07:17:37Z</dcterms:created>
  <dcterms:modified xsi:type="dcterms:W3CDTF">2026-07-23T07:17:37Z</dcterms:modified>
</cp:coreProperties>
</file>

<file path=docProps/custom.xml><?xml version="1.0" encoding="utf-8"?>
<Properties xmlns="http://schemas.openxmlformats.org/officeDocument/2006/custom-properties" xmlns:vt="http://schemas.openxmlformats.org/officeDocument/2006/docPropsVTypes"/>
</file>