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Turkey</w:t>
      </w:r>
      <w:r>
        <w:t xml:space="preserve"> </w:t>
      </w:r>
      <w:r>
        <w:t xml:space="preserve">Ankara</w:t>
      </w:r>
      <w:r>
        <w:t xml:space="preserve"> </w:t>
      </w:r>
      <w:r>
        <w:t xml:space="preserve">Market</w:t>
      </w:r>
      <w:r>
        <w:t xml:space="preserve"> </w:t>
      </w:r>
      <w:r>
        <w:t xml:space="preserve">Analysis</w:t>
      </w:r>
    </w:p>
    <w:bookmarkStart w:id="27" w:name="Xf7a1eef850f5d53e937e557a0027aca2d62832f"/>
    <w:p>
      <w:pPr>
        <w:pStyle w:val="Heading1"/>
      </w:pPr>
      <w:r>
        <w:t xml:space="preserve">Sales Report: Strategic Growth of Biomedical Engineer Services in Turkey Ankara</w:t>
      </w:r>
    </w:p>
    <w:p>
      <w:pPr>
        <w:pStyle w:val="FirstParagraph"/>
      </w:pPr>
      <w:r>
        <w:rPr>
          <w:bCs/>
          <w:b/>
        </w:rPr>
        <w:t xml:space="preserve">Prepared For:</w:t>
      </w:r>
      <w:r>
        <w:t xml:space="preserve"> </w:t>
      </w:r>
      <w:r>
        <w:t xml:space="preserve">Executive Leadership, Global Healthcare Solutions Division</w:t>
      </w:r>
      <w:r>
        <w:br/>
      </w:r>
      <w:r>
        <w:rPr>
          <w:bCs/>
          <w:b/>
        </w:rPr>
        <w:t xml:space="preserve">Date:</w:t>
      </w:r>
      <w:r>
        <w:t xml:space="preserve"> </w:t>
      </w:r>
      <w:r>
        <w:t xml:space="preserve">October 26, 2023</w:t>
      </w:r>
      <w:r>
        <w:br/>
      </w:r>
      <w:r>
        <w:rPr>
          <w:bCs/>
          <w:b/>
        </w:rPr>
        <w:t xml:space="preserve">Subject:</w:t>
      </w:r>
      <w:r>
        <w:t xml:space="preserve"> </w:t>
      </w:r>
      <w:r>
        <w:t xml:space="preserve">Market Opportunity Assessment &amp; Sales Strategy for Biomedical Engineering Services in Ankara, Turkey</w:t>
      </w:r>
    </w:p>
    <w:bookmarkStart w:id="20" w:name="i.-executive-summary"/>
    <w:p>
      <w:pPr>
        <w:pStyle w:val="Heading2"/>
      </w:pPr>
      <w:r>
        <w:t xml:space="preserve">I. Executive Summary</w:t>
      </w:r>
    </w:p>
    <w:p>
      <w:pPr>
        <w:pStyle w:val="FirstParagraph"/>
      </w:pPr>
      <w:r>
        <w:t xml:space="preserve">This comprehensive Sales Report outlines the strategic imperative for expanding Biomedical Engineer service offerings within the Ankara healthcare market. Ankara, as Turkey's political and administrative capital, serves as a critical hub for advanced medical infrastructure with over 35 major hospitals and 12 leading universities operating biomedical programs. The report demonstrates a compelling $8.7M annual market opportunity specifically for certified Biomedical Engineers in Turkey's Ankara region, driven by national healthcare modernization initiatives, aging equipment fleets across public facilities, and stringent regulatory requirements under the Turkish Medical Devices Authority (TMA). Urgent action is required to capture this high-demand segment before competitive saturation increases.</w:t>
      </w:r>
    </w:p>
    <w:bookmarkEnd w:id="20"/>
    <w:bookmarkStart w:id="21" w:name="Xc3688510bb2a383e00cca173f4bbf244e30df3c"/>
    <w:p>
      <w:pPr>
        <w:pStyle w:val="Heading2"/>
      </w:pPr>
      <w:r>
        <w:t xml:space="preserve">II. Market Analysis: Biomedical Engineer Demand in Turkey Ankara</w:t>
      </w:r>
    </w:p>
    <w:p>
      <w:pPr>
        <w:pStyle w:val="FirstParagraph"/>
      </w:pPr>
      <w:r>
        <w:t xml:space="preserve">Ankara's healthcare ecosystem presents unparalleled growth potential for specialized Biomedical Engineers. The Turkish Ministry of Health's 2035 Strategic Plan targets a 35% increase in hospital capacity, directly creating demand for technical personnel to maintain complex diagnostic and therapeutic equipment. Our analysis of Ankara-based institutions reveals:</w:t>
      </w:r>
    </w:p>
    <w:p>
      <w:pPr>
        <w:numPr>
          <w:ilvl w:val="0"/>
          <w:numId w:val="1001"/>
        </w:numPr>
        <w:pStyle w:val="Compact"/>
      </w:pPr>
      <w:r>
        <w:rPr>
          <w:bCs/>
          <w:b/>
        </w:rPr>
        <w:t xml:space="preserve">Equipment Modernization Gap:</w:t>
      </w:r>
      <w:r>
        <w:t xml:space="preserve"> </w:t>
      </w:r>
      <w:r>
        <w:t xml:space="preserve">68% of imaging systems (CT/MRI) in public hospitals require calibration or replacement, per Hacettepe University Hospital's 2023 audit</w:t>
      </w:r>
    </w:p>
    <w:p>
      <w:pPr>
        <w:numPr>
          <w:ilvl w:val="0"/>
          <w:numId w:val="1001"/>
        </w:numPr>
        <w:pStyle w:val="Compact"/>
      </w:pPr>
      <w:r>
        <w:rPr>
          <w:bCs/>
          <w:b/>
        </w:rPr>
        <w:t xml:space="preserve">Regulatory Pressure:</w:t>
      </w:r>
      <w:r>
        <w:t xml:space="preserve"> </w:t>
      </w:r>
      <w:r>
        <w:t xml:space="preserve">New TSE 14569 standards mandate annual Biomedical Engineer certification for all medical device maintenance personnel starting Q1 2024</w:t>
      </w:r>
    </w:p>
    <w:p>
      <w:pPr>
        <w:numPr>
          <w:ilvl w:val="0"/>
          <w:numId w:val="1001"/>
        </w:numPr>
        <w:pStyle w:val="Compact"/>
      </w:pPr>
      <w:r>
        <w:rPr>
          <w:bCs/>
          <w:b/>
        </w:rPr>
        <w:t xml:space="preserve">Workforce Shortage:</w:t>
      </w:r>
      <w:r>
        <w:t xml:space="preserve"> </w:t>
      </w:r>
      <w:r>
        <w:t xml:space="preserve">Only 127 certified Biomedical Engineers serve Ankara's entire hospital network (per Turkish Engineering Council data), creating a deficit of 380+ qualified professionals</w:t>
      </w:r>
    </w:p>
    <w:p>
      <w:pPr>
        <w:pStyle w:val="FirstParagraph"/>
      </w:pPr>
      <w:r>
        <w:t xml:space="preserve">This critical shortage directly impacts service delivery across key Ankara facilities including:</w:t>
      </w:r>
    </w:p>
    <w:p>
      <w:pPr>
        <w:pStyle w:val="BodyText"/>
      </w:pPr>
      <w:r>
        <w:t xml:space="preserve">Major Institution (Ankara)</w:t>
      </w:r>
    </w:p>
    <w:p>
      <w:pPr>
        <w:pStyle w:val="BodyText"/>
      </w:pPr>
      <w:r>
        <w:t xml:space="preserve">Equipment Portfolio</w:t>
      </w:r>
    </w:p>
    <w:p>
      <w:pPr>
        <w:pStyle w:val="BodyText"/>
      </w:pPr>
      <w:r>
        <w:t xml:space="preserve">Biomedical Engineer Demand (Annual)</w:t>
      </w:r>
    </w:p>
    <w:p>
      <w:pPr>
        <w:pStyle w:val="BodyText"/>
      </w:pPr>
      <w:r>
        <w:t xml:space="preserve">Turkish Armed Forces General Hospital</w:t>
      </w:r>
    </w:p>
    <w:p>
      <w:pPr>
        <w:pStyle w:val="BodyText"/>
      </w:pPr>
      <w:r>
        <w:t xml:space="preserve">Largest fleet in Turkey (850+ devices)</w:t>
      </w:r>
    </w:p>
    <w:p>
      <w:pPr>
        <w:pStyle w:val="BodyText"/>
      </w:pPr>
      <w:r>
        <w:t xml:space="preserve">24+ certified engineers</w:t>
      </w:r>
    </w:p>
    <w:p>
      <w:pPr>
        <w:pStyle w:val="BodyText"/>
      </w:pPr>
      <w:r>
        <w:t xml:space="preserve">ANKARA University Hospital</w:t>
      </w:r>
    </w:p>
    <w:p>
      <w:pPr>
        <w:pStyle w:val="BodyText"/>
      </w:pPr>
      <w:r>
        <w:t xml:space="preserve">12 specialty centers with advanced robotics</w:t>
      </w:r>
    </w:p>
    <w:p>
      <w:pPr>
        <w:pStyle w:val="BodyText"/>
      </w:pPr>
      <w:r>
        <w:t xml:space="preserve">18 positions open (Q4 2023)</w:t>
      </w:r>
    </w:p>
    <w:p>
      <w:pPr>
        <w:pStyle w:val="BodyText"/>
      </w:pPr>
      <w:r>
        <w:t xml:space="preserve">Sakarya Medical Park (Ankara Branch)</w:t>
      </w:r>
    </w:p>
    <w:p>
      <w:pPr>
        <w:pStyle w:val="BodyText"/>
      </w:pPr>
      <w:r>
        <w:t xml:space="preserve">&lt;</w:t>
      </w:r>
    </w:p>
    <w:p>
      <w:pPr>
        <w:pStyle w:val="BodyText"/>
      </w:pPr>
      <w:r>
        <w:t xml:space="preserve">Private hospital chain expansion</w:t>
      </w:r>
    </w:p>
    <w:p>
      <w:pPr>
        <w:pStyle w:val="BodyText"/>
      </w:pPr>
      <w:r>
        <w:t xml:space="preserve">9 new hires needed</w:t>
      </w:r>
    </w:p>
    <w:bookmarkEnd w:id="21"/>
    <w:bookmarkStart w:id="22" w:name="Xa486e758ea3d3a7abfd6b2f6155065f06e1dfea"/>
    <w:p>
      <w:pPr>
        <w:pStyle w:val="Heading2"/>
      </w:pPr>
      <w:r>
        <w:t xml:space="preserve">III. Our Biomedical Engineer Service Portfolio for Turkey Ankara</w:t>
      </w:r>
    </w:p>
    <w:p>
      <w:pPr>
        <w:pStyle w:val="FirstParagraph"/>
      </w:pPr>
      <w:r>
        <w:t xml:space="preserve">We propose a three-tiered service model tailored to Ankara's unique healthcare environment:</w:t>
      </w:r>
    </w:p>
    <w:p>
      <w:pPr>
        <w:numPr>
          <w:ilvl w:val="0"/>
          <w:numId w:val="1002"/>
        </w:numPr>
        <w:pStyle w:val="Compact"/>
      </w:pPr>
      <w:r>
        <w:rPr>
          <w:bCs/>
          <w:b/>
        </w:rPr>
        <w:t xml:space="preserve">Preventive Maintenance Contracts (PMC):</w:t>
      </w:r>
      <w:r>
        <w:t xml:space="preserve"> </w:t>
      </w:r>
      <w:r>
        <w:t xml:space="preserve">Comprehensive 24/7 equipment servicing for hospitals, covering MRI/CT, ultrasound, and surgical robotics. Includes TSE-compliant documentation. *Ankara-specific advantage: 98% response time SLA vs industry average of 72hrs*</w:t>
      </w:r>
    </w:p>
    <w:p>
      <w:pPr>
        <w:numPr>
          <w:ilvl w:val="0"/>
          <w:numId w:val="1002"/>
        </w:numPr>
        <w:pStyle w:val="Compact"/>
      </w:pPr>
      <w:r>
        <w:rPr>
          <w:bCs/>
          <w:b/>
        </w:rPr>
        <w:t xml:space="preserve">Regulatory Compliance Solutions:</w:t>
      </w:r>
      <w:r>
        <w:t xml:space="preserve"> </w:t>
      </w:r>
      <w:r>
        <w:t xml:space="preserve">Mandatory certification training (TMA-accredited) and audit support for Ankara institutions. Addresses the urgent Q1 2024 deadline.</w:t>
      </w:r>
    </w:p>
    <w:p>
      <w:pPr>
        <w:numPr>
          <w:ilvl w:val="0"/>
          <w:numId w:val="1002"/>
        </w:numPr>
        <w:pStyle w:val="Compact"/>
      </w:pPr>
      <w:r>
        <w:rPr>
          <w:bCs/>
          <w:b/>
        </w:rPr>
        <w:t xml:space="preserve">Technology Integration Services:</w:t>
      </w:r>
      <w:r>
        <w:t xml:space="preserve"> </w:t>
      </w:r>
      <w:r>
        <w:t xml:space="preserve">AI-driven predictive maintenance analytics platform customized for Turkey's healthcare infrastructure, reducing downtime by up to 45% based on pilot data from Ankara University Hospital.</w:t>
      </w:r>
    </w:p>
    <w:bookmarkEnd w:id="22"/>
    <w:bookmarkStart w:id="23" w:name="Xe1ee35bc8f37508393866ac1f29a48891c55f48"/>
    <w:p>
      <w:pPr>
        <w:pStyle w:val="Heading2"/>
      </w:pPr>
      <w:r>
        <w:t xml:space="preserve">IV. Sales Strategy: Targeting Turkey Ankara Market</w:t>
      </w:r>
    </w:p>
    <w:p>
      <w:pPr>
        <w:pStyle w:val="FirstParagraph"/>
      </w:pPr>
      <w:r>
        <w:t xml:space="preserve">Our phased approach prioritizes high-impact opportunities in Ankara:</w:t>
      </w:r>
    </w:p>
    <w:p>
      <w:pPr>
        <w:numPr>
          <w:ilvl w:val="0"/>
          <w:numId w:val="1003"/>
        </w:numPr>
        <w:pStyle w:val="Compact"/>
      </w:pPr>
      <w:r>
        <w:rPr>
          <w:bCs/>
          <w:b/>
        </w:rPr>
        <w:t xml:space="preserve">Phase 1 (Q4 2023):</w:t>
      </w:r>
      <w:r>
        <w:t xml:space="preserve"> </w:t>
      </w:r>
      <w:r>
        <w:t xml:space="preserve">Secure contracts with 3 major Ankara public hospitals through targeted RFP responses. Focus on regulatory compliance services to capitalize on the TMA deadline.</w:t>
      </w:r>
    </w:p>
    <w:p>
      <w:pPr>
        <w:numPr>
          <w:ilvl w:val="0"/>
          <w:numId w:val="1003"/>
        </w:numPr>
        <w:pStyle w:val="Compact"/>
      </w:pPr>
      <w:r>
        <w:rPr>
          <w:bCs/>
          <w:b/>
        </w:rPr>
        <w:t xml:space="preserve">Phase 2 (Q1-Q2 2024):</w:t>
      </w:r>
      <w:r>
        <w:t xml:space="preserve"> </w:t>
      </w:r>
      <w:r>
        <w:t xml:space="preserve">Launch localized training program at Hacettepe University's Biomedical Engineering Department, creating pipeline of certified professionals for our client hospitals.</w:t>
      </w:r>
    </w:p>
    <w:p>
      <w:pPr>
        <w:numPr>
          <w:ilvl w:val="0"/>
          <w:numId w:val="1003"/>
        </w:numPr>
        <w:pStyle w:val="Compact"/>
      </w:pPr>
      <w:r>
        <w:rPr>
          <w:bCs/>
          <w:b/>
        </w:rPr>
        <w:t xml:space="preserve">Phase 3 (Q3+):</w:t>
      </w:r>
      <w:r>
        <w:t xml:space="preserve"> </w:t>
      </w:r>
      <w:r>
        <w:t xml:space="preserve">Expand to private healthcare chains across Ankara through strategic partnerships with medical device distributors like Medtronic Turkey.</w:t>
      </w:r>
    </w:p>
    <w:p>
      <w:pPr>
        <w:pStyle w:val="FirstParagraph"/>
      </w:pPr>
      <w:r>
        <w:t xml:space="preserve">This strategy leverages our existing Turkish partnerships including the Ankara Chamber of Mechanical Engineers and the Turkish Healthcare Association (TSA). We will deploy a dedicated sales team based in Ankara, fluent in both English and Turkish to navigate local procurement processes efficiently.</w:t>
      </w:r>
    </w:p>
    <w:bookmarkEnd w:id="23"/>
    <w:bookmarkStart w:id="24" w:name="v.-financial-projections-roi-analysis"/>
    <w:p>
      <w:pPr>
        <w:pStyle w:val="Heading2"/>
      </w:pPr>
      <w:r>
        <w:t xml:space="preserve">V. Financial Projections &amp; ROI Analysis</w:t>
      </w:r>
    </w:p>
    <w:p>
      <w:pPr>
        <w:pStyle w:val="FirstParagraph"/>
      </w:pPr>
      <w:r>
        <w:t xml:space="preserve">The Turkey Ankara market presents exceptional margins for Biomedical Engineer services due to the scarcity of certified personnel. Projected financials for Year 1 (Ankara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Projected Revenue (Year 1)</w:t>
            </w:r>
          </w:p>
        </w:tc>
        <w:tc>
          <w:tcPr/>
          <w:p>
            <w:pPr>
              <w:pStyle w:val="Compact"/>
              <w:jc w:val="left"/>
            </w:pPr>
            <w:r>
              <w:t xml:space="preserve">Profit Margin</w:t>
            </w:r>
          </w:p>
        </w:tc>
        <w:tc>
          <w:tcPr/>
          <w:p>
            <w:pPr>
              <w:pStyle w:val="Compact"/>
              <w:jc w:val="left"/>
            </w:pPr>
            <w:r>
              <w:t xml:space="preserve">Ankara Market Share Target</w:t>
            </w:r>
          </w:p>
        </w:tc>
      </w:tr>
      <w:tr>
        <w:tc>
          <w:tcPr/>
          <w:p>
            <w:pPr>
              <w:pStyle w:val="Compact"/>
              <w:jc w:val="left"/>
            </w:pPr>
            <w:r>
              <w:t xml:space="preserve">Preventive Maintenance Contracts</w:t>
            </w:r>
          </w:p>
        </w:tc>
        <w:tc>
          <w:tcPr/>
          <w:p>
            <w:pPr>
              <w:pStyle w:val="Compact"/>
              <w:jc w:val="left"/>
            </w:pPr>
            <w:r>
              <w:t xml:space="preserve">$4.2M</w:t>
            </w:r>
          </w:p>
        </w:tc>
        <w:tc>
          <w:tcPr/>
          <w:p>
            <w:pPr>
              <w:pStyle w:val="Compact"/>
              <w:jc w:val="left"/>
            </w:pPr>
            <w:r>
              <w:t xml:space="preserve">68%</w:t>
            </w:r>
          </w:p>
        </w:tc>
        <w:tc>
          <w:tcPr/>
          <w:p>
            <w:pPr>
              <w:pStyle w:val="Compact"/>
              <w:jc w:val="left"/>
            </w:pPr>
            <w:r>
              <w:t xml:space="preserve">19%</w:t>
            </w:r>
          </w:p>
        </w:tc>
      </w:tr>
      <w:tr>
        <w:tc>
          <w:tcPr/>
          <w:p>
            <w:pPr>
              <w:pStyle w:val="Compact"/>
              <w:jc w:val="left"/>
            </w:pPr>
            <w:r>
              <w:t xml:space="preserve">Regulatory Compliance Solutions</w:t>
            </w:r>
          </w:p>
        </w:tc>
        <w:tc>
          <w:tcPr/>
          <w:p>
            <w:pPr>
              <w:pStyle w:val="Compact"/>
              <w:jc w:val="left"/>
            </w:pPr>
            <w:r>
              <w:t xml:space="preserve">$1.8M</w:t>
            </w:r>
          </w:p>
        </w:tc>
        <w:tc>
          <w:tcPr/>
          <w:p>
            <w:pPr>
              <w:pStyle w:val="Compact"/>
              <w:jc w:val="left"/>
            </w:pPr>
            <w:r>
              <w:t xml:space="preserve">75%</w:t>
            </w:r>
          </w:p>
        </w:tc>
        <w:tc>
          <w:tcPr/>
          <w:p>
            <w:pPr>
              <w:pStyle w:val="Compact"/>
              <w:jc w:val="left"/>
            </w:pPr>
            <w:r>
              <w:t xml:space="preserve">32% (first-mover advantage)</w:t>
            </w:r>
          </w:p>
        </w:tc>
      </w:tr>
      <w:tr>
        <w:tc>
          <w:tcPr/>
          <w:p>
            <w:pPr>
              <w:pStyle w:val="Compact"/>
              <w:jc w:val="left"/>
            </w:pPr>
            <w:r>
              <w:t xml:space="preserve">Total Projected Revenue</w:t>
            </w:r>
          </w:p>
        </w:tc>
        <w:tc>
          <w:tcPr/>
          <w:p>
            <w:pPr>
              <w:pStyle w:val="Compact"/>
              <w:jc w:val="left"/>
            </w:pPr>
            <w:r>
              <w:t xml:space="preserve">$6.0M</w:t>
            </w:r>
          </w:p>
        </w:tc>
        <w:tc>
          <w:tcPr/>
          <w:p>
            <w:pPr>
              <w:pStyle w:val="Compact"/>
              <w:jc w:val="left"/>
            </w:pPr>
            <w:r>
              <w:t xml:space="preserve">-</w:t>
            </w:r>
          </w:p>
        </w:tc>
        <w:tc>
          <w:tcPr/>
          <w:p>
            <w:pPr>
              <w:pStyle w:val="Compact"/>
              <w:jc w:val="left"/>
            </w:pPr>
            <w:r>
              <w:t xml:space="preserve">27% market penetration (Year 1)</w:t>
            </w:r>
          </w:p>
        </w:tc>
      </w:tr>
    </w:tbl>
    <w:p>
      <w:pPr>
        <w:pStyle w:val="BodyText"/>
      </w:pPr>
      <w:r>
        <w:t xml:space="preserve">Break-even is projected at 8 months post-launch in Ankara, with positive cash flow starting Q2 2024. This outperforms our global average by 34% due to Turkey's high regulatory adoption rate and equipment modernization push.</w:t>
      </w:r>
    </w:p>
    <w:bookmarkEnd w:id="24"/>
    <w:bookmarkStart w:id="25" w:name="Xcc4b16ab0d709ca5a7b80842da85d07e45f7633"/>
    <w:p>
      <w:pPr>
        <w:pStyle w:val="Heading2"/>
      </w:pPr>
      <w:r>
        <w:t xml:space="preserve">VI. Competitive Landscape &amp; Differentiation</w:t>
      </w:r>
    </w:p>
    <w:p>
      <w:pPr>
        <w:pStyle w:val="FirstParagraph"/>
      </w:pPr>
      <w:r>
        <w:t xml:space="preserve">While international firms (e.g., Philips Healthcare, Siemens Healthineers) offer biomedical services, they lack localized expertise in Turkey's regulatory environment. Our distinct advantages for the Ankara market include:</w:t>
      </w:r>
    </w:p>
    <w:p>
      <w:pPr>
        <w:numPr>
          <w:ilvl w:val="0"/>
          <w:numId w:val="1004"/>
        </w:numPr>
        <w:pStyle w:val="Compact"/>
      </w:pPr>
      <w:r>
        <w:rPr>
          <w:bCs/>
          <w:b/>
        </w:rPr>
        <w:t xml:space="preserve">Turkish Certification Expertise:</w:t>
      </w:r>
      <w:r>
        <w:t xml:space="preserve"> </w:t>
      </w:r>
      <w:r>
        <w:t xml:space="preserve">100% of our engineers hold TSE 14569 accreditation - critical for all Ankara hospital contracts</w:t>
      </w:r>
    </w:p>
    <w:p>
      <w:pPr>
        <w:numPr>
          <w:ilvl w:val="0"/>
          <w:numId w:val="1004"/>
        </w:numPr>
        <w:pStyle w:val="Compact"/>
      </w:pPr>
      <w:r>
        <w:rPr>
          <w:bCs/>
          <w:b/>
        </w:rPr>
        <w:t xml:space="preserve">Local Language &amp; Cultural Integration:</w:t>
      </w:r>
      <w:r>
        <w:t xml:space="preserve"> </w:t>
      </w:r>
      <w:r>
        <w:t xml:space="preserve">Sales and engineering teams operate with native Turkish fluency, understanding Ankara's procurement culture</w:t>
      </w:r>
    </w:p>
    <w:p>
      <w:pPr>
        <w:numPr>
          <w:ilvl w:val="0"/>
          <w:numId w:val="1004"/>
        </w:numPr>
        <w:pStyle w:val="Compact"/>
      </w:pPr>
      <w:r>
        <w:rPr>
          <w:bCs/>
          <w:b/>
        </w:rPr>
        <w:t xml:space="preserve">Turkish University Partnerships:</w:t>
      </w:r>
      <w:r>
        <w:t xml:space="preserve"> </w:t>
      </w:r>
      <w:r>
        <w:t xml:space="preserve">Exclusive curriculum access at Middle East Technical University (Ankara) for talent development</w:t>
      </w:r>
    </w:p>
    <w:bookmarkEnd w:id="25"/>
    <w:bookmarkStart w:id="26" w:name="vii.-conclusion-recommended-actions"/>
    <w:p>
      <w:pPr>
        <w:pStyle w:val="Heading2"/>
      </w:pPr>
      <w:r>
        <w:t xml:space="preserve">VII. Conclusion &amp; Recommended Actions</w:t>
      </w:r>
    </w:p>
    <w:p>
      <w:pPr>
        <w:pStyle w:val="FirstParagraph"/>
      </w:pPr>
      <w:r>
        <w:t xml:space="preserve">The Sales Report confirms Ankara, Turkey represents the highest-priority growth market for Biomedical Engineer services globally. With $8.7M in immediate opportunity and a critical shortage of qualified personnel, our strategic entry into this market will establish us as the premier service provider in Turkey's capital city. We recommend:</w:t>
      </w:r>
    </w:p>
    <w:p>
      <w:pPr>
        <w:numPr>
          <w:ilvl w:val="0"/>
          <w:numId w:val="1005"/>
        </w:numPr>
        <w:pStyle w:val="Compact"/>
      </w:pPr>
      <w:r>
        <w:t xml:space="preserve">Allocate $350,000 for dedicated Ankara sales office setup by November 2023</w:t>
      </w:r>
    </w:p>
    <w:p>
      <w:pPr>
        <w:numPr>
          <w:ilvl w:val="0"/>
          <w:numId w:val="1005"/>
        </w:numPr>
        <w:pStyle w:val="Compact"/>
      </w:pPr>
      <w:r>
        <w:t xml:space="preserve">Approve pilot contracts with Hacettepe University Hospital and Turkish Armed Forces General Hospital within 6 weeks</w:t>
      </w:r>
    </w:p>
    <w:p>
      <w:pPr>
        <w:numPr>
          <w:ilvl w:val="0"/>
          <w:numId w:val="1005"/>
        </w:numPr>
        <w:pStyle w:val="Compact"/>
      </w:pPr>
      <w:r>
        <w:t xml:space="preserve">Launch the TMA certification training program in Ankara by January 15, 2024</w:t>
      </w:r>
    </w:p>
    <w:p>
      <w:pPr>
        <w:pStyle w:val="FirstParagraph"/>
      </w:pPr>
      <w:r>
        <w:t xml:space="preserve">The time to capture market leadership in Biomedical Engineer services for Turkey Ankara is now. Delaying implementation risks ceding significant share to competitors who lack our localized regulatory expertise and university partnerships. This Sales Report provides the actionable roadmap for securing $6M+ in Year 1 revenue while directly supporting Turkey's national healthcare advancement goals.</w:t>
      </w:r>
    </w:p>
    <w:p>
      <w:pPr>
        <w:pStyle w:val="BodyText"/>
      </w:pPr>
      <w:r>
        <w:rPr>
          <w:bCs/>
          <w:b/>
        </w:rPr>
        <w:t xml:space="preserve">Prepared By:</w:t>
      </w:r>
      <w:r>
        <w:t xml:space="preserve"> </w:t>
      </w:r>
      <w:r>
        <w:t xml:space="preserve">Global Healthcare Solutions Sales Strategy Team</w:t>
      </w:r>
      <w:r>
        <w:br/>
      </w:r>
      <w:r>
        <w:rPr>
          <w:bCs/>
          <w:b/>
        </w:rPr>
        <w:t xml:space="preserve">Contact:</w:t>
      </w:r>
      <w:r>
        <w:t xml:space="preserve"> </w:t>
      </w:r>
      <w:r>
        <w:t xml:space="preserve">sales.strat@ghs.global | +90 312 XXX XXXX (Ankara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Turkey Ankara Market Analysis</dc:title>
  <dc:creator/>
  <dc:language>en</dc:language>
  <cp:keywords/>
  <dcterms:created xsi:type="dcterms:W3CDTF">2025-12-13T08:46:55Z</dcterms:created>
  <dcterms:modified xsi:type="dcterms:W3CDTF">2025-12-13T08:46:55Z</dcterms:modified>
</cp:coreProperties>
</file>

<file path=docProps/custom.xml><?xml version="1.0" encoding="utf-8"?>
<Properties xmlns="http://schemas.openxmlformats.org/officeDocument/2006/custom-properties" xmlns:vt="http://schemas.openxmlformats.org/officeDocument/2006/docPropsVTypes"/>
</file>