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Istanbul,</w:t>
      </w:r>
      <w:r>
        <w:t xml:space="preserve"> </w:t>
      </w:r>
      <w:r>
        <w:t xml:space="preserve">Turkey</w:t>
      </w:r>
      <w:r>
        <w:t xml:space="preserve"> </w:t>
      </w:r>
      <w:r>
        <w:t xml:space="preserve">Market</w:t>
      </w:r>
      <w:r>
        <w:t xml:space="preserve"> </w:t>
      </w:r>
      <w:r>
        <w:t xml:space="preserve">Analysis</w:t>
      </w:r>
    </w:p>
    <w:bookmarkStart w:id="27" w:name="Xfb1c0f5ab661cb7f2a063674908b24d897662bf"/>
    <w:p>
      <w:pPr>
        <w:pStyle w:val="Heading1"/>
      </w:pPr>
      <w:r>
        <w:t xml:space="preserve">Sales Report &amp; Market Analysis for Biomedical Engineering Services in Istanbul, Turkey</w:t>
      </w:r>
    </w:p>
    <w:p>
      <w:pPr>
        <w:pStyle w:val="FirstParagraph"/>
      </w:pPr>
      <w:r>
        <w:t xml:space="preserve">Prepared for Global Medical Solutions International | Q3/Q4 2023 | Istanbul, Turkey Operations</w:t>
      </w:r>
    </w:p>
    <w:bookmarkStart w:id="20" w:name="executive-summary"/>
    <w:p>
      <w:pPr>
        <w:pStyle w:val="Heading2"/>
      </w:pPr>
      <w:r>
        <w:t xml:space="preserve">Executive Summary</w:t>
      </w:r>
    </w:p>
    <w:p>
      <w:pPr>
        <w:pStyle w:val="FirstParagraph"/>
      </w:pPr>
      <w:r>
        <w:t xml:space="preserve">This comprehensive Sales Report details the performance trajectory of Biomedical Engineering services within Istanbul, Turkey's premier healthcare hub. The data confirms a robust 32% year-on-year growth in demand for specialized Biomedical Engineer support across private hospitals, public health institutions, and medical device distribution networks. As Turkey's largest city (population: 16 million) and the nation's primary medical tourism destination (serving over 500,000 international patients annually), Istanbul represents a critical market for strategic expansion of Biomedical Engineering sales initiatives. This report outlines actionable insights to capitalize on emerging opportunities within the Turkish healthcare ecosystem, with particular emphasis on leveraging qualified Biomedical Engineers as key value drivers in client acquisition and retention.</w:t>
      </w:r>
    </w:p>
    <w:bookmarkEnd w:id="20"/>
    <w:bookmarkStart w:id="21" w:name="Xbf6ece1da56b01307fb16be2d0dddcfb065f0bb"/>
    <w:p>
      <w:pPr>
        <w:pStyle w:val="Heading2"/>
      </w:pPr>
      <w:r>
        <w:t xml:space="preserve">Market Context &amp; Strategic Importance of Istanbul, Turkey</w:t>
      </w:r>
    </w:p>
    <w:p>
      <w:pPr>
        <w:pStyle w:val="FirstParagraph"/>
      </w:pPr>
      <w:r>
        <w:t xml:space="preserve">Istanbul's healthcare infrastructure is undergoing unprecedented modernization. With the Turkish government's "National Health Transformation Program" prioritizing digital health integration and advanced medical equipment procurement, hospitals across Istanbul are actively seeking certified Biomedical Engineers to manage complex diagnostic imaging systems (MRI, CT), surgical robotics, and telemedicine platforms. The city hosts over 350 healthcare facilities including globally accredited institutions like</w:t>
      </w:r>
      <w:r>
        <w:t xml:space="preserve"> </w:t>
      </w:r>
      <w:r>
        <w:rPr>
          <w:iCs/>
          <w:i/>
        </w:rPr>
        <w:t xml:space="preserve">Memorial Healthcare Group</w:t>
      </w:r>
      <w:r>
        <w:t xml:space="preserve">,</w:t>
      </w:r>
      <w:r>
        <w:t xml:space="preserve"> </w:t>
      </w:r>
      <w:r>
        <w:rPr>
          <w:iCs/>
          <w:i/>
        </w:rPr>
        <w:t xml:space="preserve">Acıbadem Hospitals</w:t>
      </w:r>
      <w:r>
        <w:t xml:space="preserve">, and the state-owned</w:t>
      </w:r>
      <w:r>
        <w:t xml:space="preserve"> </w:t>
      </w:r>
      <w:r>
        <w:rPr>
          <w:iCs/>
          <w:i/>
        </w:rPr>
        <w:t xml:space="preserve">Istanbul University Hospital Complex</w:t>
      </w:r>
      <w:r>
        <w:t xml:space="preserve">. This concentration of high-volume medical centers creates an ideal environment for Biomedical Engineer sales teams to demonstrate tangible ROI through equipment optimization, preventive maintenance programs, and regulatory compliance support. The Turkish Medical Devices Market is projected to reach $4.8 billion by 2025 (CAGR: 6.8%), with Istanbul accounting for approximately 42% of national demand – making it non-negotiable for any global medical solutions provider targeting the Eastern Mediterranean region.</w:t>
      </w:r>
    </w:p>
    <w:bookmarkEnd w:id="21"/>
    <w:bookmarkStart w:id="22" w:name="sales-performance-highlights-q3q4-2023"/>
    <w:p>
      <w:pPr>
        <w:pStyle w:val="Heading2"/>
      </w:pPr>
      <w:r>
        <w:t xml:space="preserve">Sales Performance Highlights (Q3/Q4 2023)</w:t>
      </w:r>
    </w:p>
    <w:p>
      <w:pPr>
        <w:pStyle w:val="FirstParagraph"/>
      </w:pPr>
      <w:r>
        <w:t xml:space="preserve">Our Istanbul-based Biomedical Engineering Sales Team achieved a record-breaking $1.87M in closed contracts during the third and fourth quarters of 2023, representing a 41% increase from the previous year's same period. Key drivers included:</w:t>
      </w:r>
    </w:p>
    <w:p>
      <w:pPr>
        <w:numPr>
          <w:ilvl w:val="0"/>
          <w:numId w:val="1001"/>
        </w:numPr>
        <w:pStyle w:val="Compact"/>
      </w:pPr>
      <w:r>
        <w:rPr>
          <w:bCs/>
          <w:b/>
        </w:rPr>
        <w:t xml:space="preserve">Strategic Hospital Partnerships:</w:t>
      </w:r>
      <w:r>
        <w:t xml:space="preserve"> </w:t>
      </w:r>
      <w:r>
        <w:t xml:space="preserve">Secured exclusive service agreements with three major private hospital chains (including a landmark $650K multi-year contract with Istanbul's leading cardiac center) through on-the-ground Biomedical Engineer consultations demonstrating technical expertise and understanding of local workflow challenges.</w:t>
      </w:r>
    </w:p>
    <w:p>
      <w:pPr>
        <w:numPr>
          <w:ilvl w:val="0"/>
          <w:numId w:val="1001"/>
        </w:numPr>
        <w:pStyle w:val="Compact"/>
      </w:pPr>
      <w:r>
        <w:rPr>
          <w:bCs/>
          <w:b/>
        </w:rPr>
        <w:t xml:space="preserve">Regulatory Navigation Expertise:</w:t>
      </w:r>
      <w:r>
        <w:t xml:space="preserve"> </w:t>
      </w:r>
      <w:r>
        <w:t xml:space="preserve">Leverage of locally certified Biomedical Engineers to streamline CE Marking and Turkish Ministry of Health (MoH) approval processes for new imaging equipment, reducing client deployment timelines by 30% on average.</w:t>
      </w:r>
    </w:p>
    <w:p>
      <w:pPr>
        <w:numPr>
          <w:ilvl w:val="0"/>
          <w:numId w:val="1001"/>
        </w:numPr>
        <w:pStyle w:val="Compact"/>
      </w:pPr>
      <w:r>
        <w:rPr>
          <w:bCs/>
          <w:b/>
        </w:rPr>
        <w:t xml:space="preserve">Preventive Maintenance Expansion:</w:t>
      </w:r>
      <w:r>
        <w:t xml:space="preserve"> </w:t>
      </w:r>
      <w:r>
        <w:t xml:space="preserve">78% year-on-year growth in preventative maintenance contracts, directly attributed to Biomedical Engineers' ability to provide data-driven reports showing reduced equipment downtime and extended asset lifespans (validated by hospital procurement departments).</w:t>
      </w:r>
    </w:p>
    <w:p>
      <w:pPr>
        <w:numPr>
          <w:ilvl w:val="0"/>
          <w:numId w:val="1001"/>
        </w:numPr>
        <w:pStyle w:val="Compact"/>
      </w:pPr>
      <w:r>
        <w:rPr>
          <w:bCs/>
          <w:b/>
        </w:rPr>
        <w:t xml:space="preserve">Medical Tourism Premium Services:</w:t>
      </w:r>
      <w:r>
        <w:t xml:space="preserve"> </w:t>
      </w:r>
      <w:r>
        <w:t xml:space="preserve">Development of specialized "Biomedical Concierge" packages for international patients, featuring dedicated Turkish-speaking Biomedical Engineers for equipment troubleshooting during stay – a unique differentiator generating 15% average higher contract values.</w:t>
      </w:r>
    </w:p>
    <w:bookmarkEnd w:id="22"/>
    <w:bookmarkStart w:id="23" w:name="Xf76e5e7c80b00479dacc495a64dc5a756770996"/>
    <w:p>
      <w:pPr>
        <w:pStyle w:val="Heading2"/>
      </w:pPr>
      <w:r>
        <w:t xml:space="preserve">Role of the Biomedical Engineer in Sales Success</w:t>
      </w:r>
    </w:p>
    <w:p>
      <w:pPr>
        <w:pStyle w:val="FirstParagraph"/>
      </w:pPr>
      <w:r>
        <w:t xml:space="preserve">The critical success factor behind our Istanbul growth is the strategic integration of certified Biomedical Engineers directly into the sales process. Unlike traditional sales representatives, these professionals:</w:t>
      </w:r>
    </w:p>
    <w:p>
      <w:pPr>
        <w:numPr>
          <w:ilvl w:val="0"/>
          <w:numId w:val="1002"/>
        </w:numPr>
        <w:pStyle w:val="Compact"/>
      </w:pPr>
      <w:r>
        <w:t xml:space="preserve">Conduct technical site assessments that identify unmet needs beyond initial product specifications.</w:t>
      </w:r>
    </w:p>
    <w:p>
      <w:pPr>
        <w:numPr>
          <w:ilvl w:val="0"/>
          <w:numId w:val="1002"/>
        </w:numPr>
        <w:pStyle w:val="Compact"/>
      </w:pPr>
      <w:r>
        <w:t xml:space="preserve">Build immediate credibility with hospital Biomedical Departments (often the final decision-makers for equipment procurement).</w:t>
      </w:r>
    </w:p>
    <w:p>
      <w:pPr>
        <w:numPr>
          <w:ilvl w:val="0"/>
          <w:numId w:val="1002"/>
        </w:numPr>
        <w:pStyle w:val="Compact"/>
      </w:pPr>
      <w:r>
        <w:t xml:space="preserve">Translate complex technical capabilities into clear operational benefits for hospital administrators and clinical staff.</w:t>
      </w:r>
    </w:p>
    <w:p>
      <w:pPr>
        <w:numPr>
          <w:ilvl w:val="0"/>
          <w:numId w:val="1002"/>
        </w:numPr>
        <w:pStyle w:val="Compact"/>
      </w:pPr>
      <w:r>
        <w:t xml:space="preserve">Provide post-sale value through hands-on training and rapid response support, directly improving client retention rates (now at 89% in Istanbul vs. industry average of 74%).</w:t>
      </w:r>
    </w:p>
    <w:p>
      <w:pPr>
        <w:pStyle w:val="FirstParagraph"/>
      </w:pPr>
      <w:r>
        <w:t xml:space="preserve">For instance, a recent sales cycle for advanced mammography systems was won after our Biomedical Engineer conducted a free workflow analysis showing how their service model would reduce patient wait times by 22%, directly addressing a pain point identified by the hospital's Chief Medical Officer. This technical validation proved more persuasive than standard product demos.</w:t>
      </w:r>
    </w:p>
    <w:bookmarkEnd w:id="23"/>
    <w:bookmarkStart w:id="24" w:name="X9c922a53cbad5a6f579b07f241a1ed2160c1384"/>
    <w:p>
      <w:pPr>
        <w:pStyle w:val="Heading2"/>
      </w:pPr>
      <w:r>
        <w:t xml:space="preserve">Competitive Landscape &amp; Differentiation Strategy</w:t>
      </w:r>
    </w:p>
    <w:p>
      <w:pPr>
        <w:pStyle w:val="FirstParagraph"/>
      </w:pPr>
      <w:r>
        <w:t xml:space="preserve">While international competitors (like Siemens Healthineers and GE Healthcare) have significant market presence, Istanbul-based sales teams face stiff local competition from companies like</w:t>
      </w:r>
      <w:r>
        <w:t xml:space="preserve"> </w:t>
      </w:r>
      <w:r>
        <w:rPr>
          <w:iCs/>
          <w:i/>
        </w:rPr>
        <w:t xml:space="preserve">MediTech Turkey</w:t>
      </w:r>
      <w:r>
        <w:t xml:space="preserve"> </w:t>
      </w:r>
      <w:r>
        <w:t xml:space="preserve">and</w:t>
      </w:r>
      <w:r>
        <w:t xml:space="preserve"> </w:t>
      </w:r>
      <w:r>
        <w:rPr>
          <w:iCs/>
          <w:i/>
        </w:rPr>
        <w:t xml:space="preserve">MEDISAN Group</w:t>
      </w:r>
      <w:r>
        <w:t xml:space="preserve">. Our competitive edge stems from the operational model of deploying Biomedical Engineers as frontline sales assets:</w:t>
      </w:r>
    </w:p>
    <w:p>
      <w:pPr>
        <w:numPr>
          <w:ilvl w:val="0"/>
          <w:numId w:val="1003"/>
        </w:numPr>
        <w:pStyle w:val="Compact"/>
      </w:pPr>
      <w:r>
        <w:rPr>
          <w:bCs/>
          <w:b/>
        </w:rPr>
        <w:t xml:space="preserve">Localized Expertise:</w:t>
      </w:r>
      <w:r>
        <w:t xml:space="preserve"> </w:t>
      </w:r>
      <w:r>
        <w:t xml:space="preserve">All Biomedical Engineers in Istanbul hold Turkish certification (TÜBİTAK-296) and speak fluent Turkish, enabling nuanced communication with hospital procurement committees.</w:t>
      </w:r>
    </w:p>
    <w:p>
      <w:pPr>
        <w:numPr>
          <w:ilvl w:val="0"/>
          <w:numId w:val="1003"/>
        </w:numPr>
        <w:pStyle w:val="Compact"/>
      </w:pPr>
      <w:r>
        <w:rPr>
          <w:bCs/>
          <w:b/>
        </w:rPr>
        <w:t xml:space="preserve">Agile Service Delivery:</w:t>
      </w:r>
      <w:r>
        <w:t xml:space="preserve"> </w:t>
      </w:r>
      <w:r>
        <w:t xml:space="preserve">Average 4-hour response time for critical equipment issues within Istanbul metropolitan area – a key differentiator versus competitors' centralized service models.</w:t>
      </w:r>
    </w:p>
    <w:p>
      <w:pPr>
        <w:numPr>
          <w:ilvl w:val="0"/>
          <w:numId w:val="1003"/>
        </w:numPr>
        <w:pStyle w:val="Compact"/>
      </w:pPr>
      <w:r>
        <w:rPr>
          <w:bCs/>
          <w:b/>
        </w:rPr>
        <w:t xml:space="preserve">Cultural Integration:</w:t>
      </w:r>
      <w:r>
        <w:t xml:space="preserve"> </w:t>
      </w:r>
      <w:r>
        <w:t xml:space="preserve">Understanding of Turkish healthcare purchasing cycles (often involving multiple approval layers) and relationship-based business practices, which our Biomedical Engineers navigate effectively.</w:t>
      </w:r>
    </w:p>
    <w:bookmarkEnd w:id="24"/>
    <w:bookmarkStart w:id="25" w:name="X1fd8fbc7026815d3633c744ee5b17ab67f9d0ed"/>
    <w:p>
      <w:pPr>
        <w:pStyle w:val="Heading2"/>
      </w:pPr>
      <w:r>
        <w:t xml:space="preserve">Strategic Recommendations for Turkey Istanbul Operations</w:t>
      </w:r>
    </w:p>
    <w:p>
      <w:pPr>
        <w:pStyle w:val="FirstParagraph"/>
      </w:pPr>
      <w:r>
        <w:t xml:space="preserve">To sustain and accelerate growth, we recommend:</w:t>
      </w:r>
    </w:p>
    <w:p>
      <w:pPr>
        <w:numPr>
          <w:ilvl w:val="0"/>
          <w:numId w:val="1004"/>
        </w:numPr>
        <w:pStyle w:val="Compact"/>
      </w:pPr>
      <w:r>
        <w:rPr>
          <w:bCs/>
          <w:b/>
        </w:rPr>
        <w:t xml:space="preserve">Expand Biomedical Engineer Talent Pool:</w:t>
      </w:r>
      <w:r>
        <w:t xml:space="preserve"> </w:t>
      </w:r>
      <w:r>
        <w:t xml:space="preserve">Increase local hire target by 40% in Q1 2024 to meet demand, prioritizing graduates from Istanbul Technical University (ITU) and Marmara University's Biomedical Engineering programs.</w:t>
      </w:r>
    </w:p>
    <w:p>
      <w:pPr>
        <w:numPr>
          <w:ilvl w:val="0"/>
          <w:numId w:val="1004"/>
        </w:numPr>
        <w:pStyle w:val="Compact"/>
      </w:pPr>
      <w:r>
        <w:rPr>
          <w:bCs/>
          <w:b/>
        </w:rPr>
        <w:t xml:space="preserve">Develop Tiered Service Packages:</w:t>
      </w:r>
      <w:r>
        <w:t xml:space="preserve"> </w:t>
      </w:r>
      <w:r>
        <w:t xml:space="preserve">Create Istanbul-specific "Hospital Network Care" bundles offering volume discounts for multi-institution contracts within the city limits.</w:t>
      </w:r>
    </w:p>
    <w:p>
      <w:pPr>
        <w:numPr>
          <w:ilvl w:val="0"/>
          <w:numId w:val="1004"/>
        </w:numPr>
        <w:pStyle w:val="Compact"/>
      </w:pPr>
      <w:r>
        <w:rPr>
          <w:bCs/>
          <w:b/>
        </w:rPr>
        <w:t xml:space="preserve">Leverage Medical Tourism Surge:</w:t>
      </w:r>
      <w:r>
        <w:t xml:space="preserve"> </w:t>
      </w:r>
      <w:r>
        <w:t xml:space="preserve">Partner with Istanbul's top medical tourism agencies to integrate Biomedical Engineer support into patient care packages, targeting Germany, UAE, and Gulf Cooperation Council markets.</w:t>
      </w:r>
    </w:p>
    <w:p>
      <w:pPr>
        <w:numPr>
          <w:ilvl w:val="0"/>
          <w:numId w:val="1004"/>
        </w:numPr>
        <w:pStyle w:val="Compact"/>
      </w:pPr>
      <w:r>
        <w:rPr>
          <w:bCs/>
          <w:b/>
        </w:rPr>
        <w:t xml:space="preserve">Enhance Digital Sales Enablement:</w:t>
      </w:r>
      <w:r>
        <w:t xml:space="preserve"> </w:t>
      </w:r>
      <w:r>
        <w:t xml:space="preserve">Implement a localized CRM module tracking Turkish MoH regulatory requirements and hospital procurement timelines specific to Istanbul districts (e.g., Kadıköy vs. Şişli).</w:t>
      </w:r>
    </w:p>
    <w:bookmarkEnd w:id="25"/>
    <w:bookmarkStart w:id="26" w:name="conclusion"/>
    <w:p>
      <w:pPr>
        <w:pStyle w:val="Heading2"/>
      </w:pPr>
      <w:r>
        <w:t xml:space="preserve">Conclusion</w:t>
      </w:r>
    </w:p>
    <w:p>
      <w:pPr>
        <w:pStyle w:val="FirstParagraph"/>
      </w:pPr>
      <w:r>
        <w:t xml:space="preserve">The Sales Report for Biomedical Engineering services in Istanbul, Turkey unequivocally demonstrates the city's position as a high-growth engine for medical technology solutions. The convergence of strategic healthcare investment, rapidly expanding private sector infrastructure, and our team's unique model of embedding certified Biomedical Engineers within the sales process has created a sustainable competitive advantage. As Istanbul continues to solidify its status as Eastern Europe's leading medical hub – with projects like the new $12B</w:t>
      </w:r>
      <w:r>
        <w:t xml:space="preserve"> </w:t>
      </w:r>
      <w:r>
        <w:rPr>
          <w:iCs/>
          <w:i/>
        </w:rPr>
        <w:t xml:space="preserve">Turkish Health City</w:t>
      </w:r>
      <w:r>
        <w:t xml:space="preserve"> </w:t>
      </w:r>
      <w:r>
        <w:t xml:space="preserve">in Kadıköy underway – the demand for technically proficient, locally integrated Biomedical Engineering services will only intensify. Our sales strategy must remain laser-focused on deploying this specialized talent to convert Istanbul's healthcare transformation into measurable revenue growth. The path forward is clear: deepen local biotech partnerships, expand our engineer-led sales footprint across all major Istanbul hospital clusters, and continue positioning the Biomedical Engineer as the indispensable bridge between cutting-edge medical technology and successful healthcare outcomes in Turkey.</w:t>
      </w:r>
    </w:p>
    <w:p>
      <w:pPr>
        <w:pStyle w:val="BodyText"/>
      </w:pPr>
      <w:r>
        <w:t xml:space="preserve">Prepared by Global Medical Solutions International - Istanbul Sales &amp; Strategy Division |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Istanbul, Turkey Market Analysis</dc:title>
  <dc:creator/>
  <cp:keywords/>
  <dcterms:created xsi:type="dcterms:W3CDTF">2026-07-20T23:23:49Z</dcterms:created>
  <dcterms:modified xsi:type="dcterms:W3CDTF">2026-07-20T23:23:49Z</dcterms:modified>
</cp:coreProperties>
</file>

<file path=docProps/custom.xml><?xml version="1.0" encoding="utf-8"?>
<Properties xmlns="http://schemas.openxmlformats.org/officeDocument/2006/custom-properties" xmlns:vt="http://schemas.openxmlformats.org/officeDocument/2006/docPropsVTypes"/>
</file>