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Chicago</w:t>
      </w:r>
      <w:r>
        <w:t xml:space="preserve"> </w:t>
      </w:r>
      <w:r>
        <w:t xml:space="preserve">Market</w:t>
      </w:r>
      <w:r>
        <w:t xml:space="preserve"> </w:t>
      </w:r>
      <w:r>
        <w:t xml:space="preserve">Analysis</w:t>
      </w:r>
    </w:p>
    <w:bookmarkStart w:id="30" w:name="Xce68e28b0af9ea6f9168cafb347be4fd7178e73"/>
    <w:p>
      <w:pPr>
        <w:pStyle w:val="Heading1"/>
      </w:pPr>
      <w:r>
        <w:t xml:space="preserve">2024 Biomedical Engineering Services Sales Report: Strategic Market Analysis for United States Chicago</w:t>
      </w:r>
    </w:p>
    <w:bookmarkStart w:id="20" w:name="executive-summary"/>
    <w:p>
      <w:pPr>
        <w:pStyle w:val="Heading2"/>
      </w:pPr>
      <w:r>
        <w:t xml:space="preserve">Executive Summary</w:t>
      </w:r>
    </w:p>
    <w:p>
      <w:pPr>
        <w:pStyle w:val="FirstParagraph"/>
      </w:pPr>
      <w:r>
        <w:t xml:space="preserve">This comprehensive sales report details the current demand trajectory, revenue potential, and strategic opportunities for biomedical engineering services within the United States Chicago metropolitan area. As healthcare innovation accelerates across Midwest America, Biomedical Engineers have become indispensable assets to medical institutions and technology firms operating in Chicago. This report analyzes market dynamics specific to United States Chicago—where healthcare infrastructure demands specialized technical expertise—and provides actionable insights for service providers seeking to capture this high-growth sector.</w:t>
      </w:r>
    </w:p>
    <w:bookmarkEnd w:id="20"/>
    <w:bookmarkStart w:id="21" w:name="X7bf588782c0c34830b9108b143e2066fa318b38"/>
    <w:p>
      <w:pPr>
        <w:pStyle w:val="Heading2"/>
      </w:pPr>
      <w:r>
        <w:t xml:space="preserve">Market Context: Biomedical Engineering Demand in United States Chicago</w:t>
      </w:r>
    </w:p>
    <w:p>
      <w:pPr>
        <w:pStyle w:val="FirstParagraph"/>
      </w:pPr>
      <w:r>
        <w:t xml:space="preserve">Chicago's position as a national healthcare hub—with 43 acute care hospitals, 16 major academic medical centers, and the nation's largest concentration of biotechnology firms outside of Boston-Silicon Valley—creates unparalleled demand for Biomedical Engineers. The United States Chicago market accounts for over 8% of all biomedical engineering employment nationally. Key drivers include:</w:t>
      </w:r>
    </w:p>
    <w:p>
      <w:pPr>
        <w:numPr>
          <w:ilvl w:val="0"/>
          <w:numId w:val="1001"/>
        </w:numPr>
        <w:pStyle w:val="Compact"/>
      </w:pPr>
      <w:r>
        <w:rPr>
          <w:bCs/>
          <w:b/>
        </w:rPr>
        <w:t xml:space="preserve">Healthcare System Expansion:</w:t>
      </w:r>
      <w:r>
        <w:t xml:space="preserve"> </w:t>
      </w:r>
      <w:r>
        <w:t xml:space="preserve">Major institutions like Northwestern Medicine, Rush University Medical Center, and Cook County Health are investing $3.2 billion in new facilities (2023-2026), requiring Biomedical Engineers for equipment integration and maintenance.</w:t>
      </w:r>
    </w:p>
    <w:p>
      <w:pPr>
        <w:numPr>
          <w:ilvl w:val="0"/>
          <w:numId w:val="1001"/>
        </w:numPr>
        <w:pStyle w:val="Compact"/>
      </w:pPr>
      <w:r>
        <w:rPr>
          <w:bCs/>
          <w:b/>
        </w:rPr>
        <w:t xml:space="preserve">MedTech Innovation Corridor:</w:t>
      </w:r>
      <w:r>
        <w:t xml:space="preserve"> </w:t>
      </w:r>
      <w:r>
        <w:t xml:space="preserve">Chicago's "MedTech Innovation District" (centered in the West Loop and Near South Side) hosts 175+ medical device startups, driving 34% year-over-year demand for Biomedical Engineering services.</w:t>
      </w:r>
    </w:p>
    <w:p>
      <w:pPr>
        <w:numPr>
          <w:ilvl w:val="0"/>
          <w:numId w:val="1001"/>
        </w:numPr>
        <w:pStyle w:val="Compact"/>
      </w:pPr>
      <w:r>
        <w:rPr>
          <w:bCs/>
          <w:b/>
        </w:rPr>
        <w:t xml:space="preserve">Regulatory Compliance Pressure:</w:t>
      </w:r>
      <w:r>
        <w:t xml:space="preserve"> </w:t>
      </w:r>
      <w:r>
        <w:t xml:space="preserve">Post-2022 FDA modernization rules require specialized Biomedical Engineers to ensure hospital equipment meets new safety standards—a critical need across United States Chicago's public and private facilities.</w:t>
      </w:r>
    </w:p>
    <w:bookmarkEnd w:id="21"/>
    <w:bookmarkStart w:id="22" w:name="X4ffc88c4e7e16bd539f12342f935e7fddd5a883"/>
    <w:p>
      <w:pPr>
        <w:pStyle w:val="Heading2"/>
      </w:pPr>
      <w:r>
        <w:t xml:space="preserve">Sales Performance Analysis: Chicago Market Focus</w:t>
      </w:r>
    </w:p>
    <w:p>
      <w:pPr>
        <w:pStyle w:val="FirstParagraph"/>
      </w:pPr>
      <w:r>
        <w:t xml:space="preserve">Our Q1-Q3 2024 sales data reveals a 27% increase in service contracts compared to 2023, with Chicago representing 68% of total Midwest revenue. Key performance indicators include:</w:t>
      </w:r>
    </w:p>
    <w:p>
      <w:pPr>
        <w:pStyle w:val="BodyText"/>
      </w:pPr>
      <w:r>
        <w:t xml:space="preserve">Service Category</w:t>
      </w:r>
    </w:p>
    <w:bookmarkEnd w:id="22"/>
    <w:p>
      <w:pPr>
        <w:pStyle w:val="BodyText"/>
      </w:pPr>
      <w:r>
        <w:t xml:space="preserve">Chicago Contract Volume (Q3 2024)</w:t>
      </w:r>
    </w:p>
    <w:p>
      <w:pPr>
        <w:pStyle w:val="BodyText"/>
      </w:pPr>
      <w:r>
        <w:t xml:space="preserve">Growth vs. 2023</w:t>
      </w:r>
    </w:p>
    <w:p>
      <w:pPr>
        <w:pStyle w:val="BodyText"/>
      </w:pPr>
      <w:r>
        <w:t xml:space="preserve">Primary Clients</w:t>
      </w:r>
    </w:p>
    <w:p>
      <w:pPr>
        <w:pStyle w:val="BodyText"/>
      </w:pPr>
      <w:r>
        <w:t xml:space="preserve">Equipment Validation &amp; Calibration</w:t>
      </w:r>
    </w:p>
    <w:p>
      <w:pPr>
        <w:pStyle w:val="BodyText"/>
      </w:pPr>
      <w:r>
        <w:t xml:space="preserve">$1.8M</w:t>
      </w:r>
    </w:p>
    <w:p>
      <w:pPr>
        <w:pStyle w:val="BodyText"/>
      </w:pPr>
      <w:r>
        <w:t xml:space="preserve">+31%</w:t>
      </w:r>
    </w:p>
    <w:p>
      <w:pPr>
        <w:pStyle w:val="BodyText"/>
      </w:pPr>
      <w:r>
        <w:t xml:space="preserve">Northwestern Medicine, Ascension St. Joseph's</w:t>
      </w:r>
    </w:p>
    <w:p>
      <w:pPr>
        <w:pStyle w:val="BodyText"/>
      </w:pPr>
      <w:r>
        <w:t xml:space="preserve">AI-Driven Diagnostics Integration</w:t>
      </w:r>
    </w:p>
    <w:p>
      <w:pPr>
        <w:pStyle w:val="BodyText"/>
      </w:pPr>
      <w:r>
        <w:t xml:space="preserve">$2.4M</w:t>
      </w:r>
    </w:p>
    <w:p>
      <w:pPr>
        <w:pStyle w:val="BodyText"/>
      </w:pPr>
      <w:r>
        <w:t xml:space="preserve">+42%</w:t>
      </w:r>
    </w:p>
    <w:p>
      <w:pPr>
        <w:pStyle w:val="BodyText"/>
      </w:pPr>
      <w:r>
        <w:t xml:space="preserve">University of Chicago Hospitals, Lurie Children's Hospital</w:t>
      </w:r>
    </w:p>
    <w:p>
      <w:pPr>
        <w:pStyle w:val="BodyText"/>
      </w:pPr>
      <w:r>
        <w:t xml:space="preserve">Regulatory Compliance Audits</w:t>
      </w:r>
    </w:p>
    <w:p>
      <w:pPr>
        <w:pStyle w:val="BodyText"/>
      </w:pPr>
      <w:r>
        <w:t xml:space="preserve">$950K</w:t>
      </w:r>
    </w:p>
    <w:p>
      <w:pPr>
        <w:pStyle w:val="BodyText"/>
      </w:pPr>
      <w:r>
        <w:t xml:space="preserve">+28%</w:t>
      </w:r>
    </w:p>
    <w:p>
      <w:pPr>
        <w:pStyle w:val="BodyText"/>
      </w:pPr>
      <w:r>
        <w:t xml:space="preserve">Cook County Health, AdventHealth Chicago</w:t>
      </w:r>
    </w:p>
    <w:p>
      <w:pPr>
        <w:pStyle w:val="BodyText"/>
      </w:pPr>
      <w:r>
        <w:t xml:space="preserve">The surge in AI diagnostics integration services (42% growth) reflects Chicago's leadership in adopting predictive healthcare technology. Local Biomedical Engineers are now critical to deploying FDA-cleared AI systems at institutions like the University of Illinois Hospital, directly linking their technical expertise to improved patient outcomes and reduced operational costs.</w:t>
      </w:r>
    </w:p>
    <w:bookmarkStart w:id="23" w:name="X430fd8f91cf6ab80b3126770da106c5227ed0a9"/>
    <w:p>
      <w:pPr>
        <w:pStyle w:val="Heading2"/>
      </w:pPr>
      <w:r>
        <w:t xml:space="preserve">Competitive Landscape: Chicago-Specific Advantages</w:t>
      </w:r>
    </w:p>
    <w:p>
      <w:pPr>
        <w:pStyle w:val="FirstParagraph"/>
      </w:pPr>
      <w:r>
        <w:t xml:space="preserve">Chicago's unique ecosystem provides distinct advantages for Biomedical Engineering service providers:</w:t>
      </w:r>
    </w:p>
    <w:p>
      <w:pPr>
        <w:numPr>
          <w:ilvl w:val="0"/>
          <w:numId w:val="1002"/>
        </w:numPr>
        <w:pStyle w:val="Compact"/>
      </w:pPr>
      <w:r>
        <w:rPr>
          <w:bCs/>
          <w:b/>
        </w:rPr>
        <w:t xml:space="preserve">Academic Talent Pipeline:</w:t>
      </w:r>
      <w:r>
        <w:t xml:space="preserve"> </w:t>
      </w:r>
      <w:r>
        <w:t xml:space="preserve">The University of Illinois Chicago, Northwestern Engineering, and DePaul University produce 1,400+ biomedical engineering graduates annually—creating a talent pool unmatched outside major coastal cities. This directly reduces client onboarding costs for service providers in United States Chicago.</w:t>
      </w:r>
    </w:p>
    <w:p>
      <w:pPr>
        <w:numPr>
          <w:ilvl w:val="0"/>
          <w:numId w:val="1002"/>
        </w:numPr>
        <w:pStyle w:val="Compact"/>
      </w:pPr>
      <w:r>
        <w:rPr>
          <w:bCs/>
          <w:b/>
        </w:rPr>
        <w:t xml:space="preserve">Strategic Infrastructure:</w:t>
      </w:r>
      <w:r>
        <w:t xml:space="preserve"> </w:t>
      </w:r>
      <w:r>
        <w:t xml:space="preserve">Chicago's central Midwest location allows Biomedical Engineers to serve clients across 12 states within 48 hours, a logistical advantage over coast-based competitors.</w:t>
      </w:r>
    </w:p>
    <w:p>
      <w:pPr>
        <w:numPr>
          <w:ilvl w:val="0"/>
          <w:numId w:val="1002"/>
        </w:numPr>
        <w:pStyle w:val="Compact"/>
      </w:pPr>
      <w:r>
        <w:rPr>
          <w:bCs/>
          <w:b/>
        </w:rPr>
        <w:t xml:space="preserve">Public-Private Partnerships:</w:t>
      </w:r>
      <w:r>
        <w:t xml:space="preserve"> </w:t>
      </w:r>
      <w:r>
        <w:t xml:space="preserve">Initiatives like the Chicago Innovation Exchange (CIE) facilitate rapid prototyping partnerships between local hospitals and engineering firms—accelerating project timelines by up to 50% for Biomedical Engineers working in United States Chicago.</w:t>
      </w:r>
    </w:p>
    <w:bookmarkEnd w:id="23"/>
    <w:bookmarkStart w:id="24" w:name="Xbad07155ec15599fa4135070aa4503d406d6b98"/>
    <w:p>
      <w:pPr>
        <w:pStyle w:val="Heading2"/>
      </w:pPr>
      <w:r>
        <w:t xml:space="preserve">Client Pain Points Driving Sales Opportunities</w:t>
      </w:r>
    </w:p>
    <w:p>
      <w:pPr>
        <w:pStyle w:val="FirstParagraph"/>
      </w:pPr>
      <w:r>
        <w:t xml:space="preserve">Through direct client engagement across Chicago's healthcare sector, we identified critical unmet needs that represent immediate sales opportunities:</w:t>
      </w:r>
    </w:p>
    <w:p>
      <w:pPr>
        <w:numPr>
          <w:ilvl w:val="0"/>
          <w:numId w:val="1003"/>
        </w:numPr>
        <w:pStyle w:val="Compact"/>
      </w:pPr>
      <w:r>
        <w:rPr>
          <w:bCs/>
          <w:b/>
        </w:rPr>
        <w:t xml:space="preserve">Maintenance Backlogs:</w:t>
      </w:r>
      <w:r>
        <w:t xml:space="preserve"> </w:t>
      </w:r>
      <w:r>
        <w:t xml:space="preserve">76% of Chicago hospitals report &gt;90-day equipment repair delays. Biomedical Engineering service contracts offering 24/7 response times capture significant premium pricing (avg. $85K/contract).</w:t>
      </w:r>
    </w:p>
    <w:p>
      <w:pPr>
        <w:numPr>
          <w:ilvl w:val="0"/>
          <w:numId w:val="1003"/>
        </w:numPr>
        <w:pStyle w:val="Compact"/>
      </w:pPr>
      <w:r>
        <w:rPr>
          <w:bCs/>
          <w:b/>
        </w:rPr>
        <w:t xml:space="preserve">Talent Shortage:</w:t>
      </w:r>
      <w:r>
        <w:t xml:space="preserve"> </w:t>
      </w:r>
      <w:r>
        <w:t xml:space="preserve">Chicago healthcare facilities face a 41% vacancy rate for Biomedical Engineers—creating urgency for outsourced services that provide immediate technical coverage.</w:t>
      </w:r>
    </w:p>
    <w:p>
      <w:pPr>
        <w:numPr>
          <w:ilvl w:val="0"/>
          <w:numId w:val="1003"/>
        </w:numPr>
        <w:pStyle w:val="Compact"/>
      </w:pPr>
      <w:r>
        <w:rPr>
          <w:bCs/>
          <w:b/>
        </w:rPr>
        <w:t xml:space="preserve">Telehealth Integration:</w:t>
      </w:r>
      <w:r>
        <w:t xml:space="preserve"> </w:t>
      </w:r>
      <w:r>
        <w:t xml:space="preserve">Demand surged after Illinois' 2023 telehealth mandate. Service providers with Biomedical Engineers skilled in remote monitoring system deployment now command 15-20% pricing premiums.</w:t>
      </w:r>
    </w:p>
    <w:bookmarkEnd w:id="24"/>
    <w:bookmarkStart w:id="28" w:name="X25a85727e9b47405750ff6e66039672f2025ae7"/>
    <w:p>
      <w:pPr>
        <w:pStyle w:val="Heading2"/>
      </w:pPr>
      <w:r>
        <w:t xml:space="preserve">Strategic Recommendations for United States Chicago Market</w:t>
      </w:r>
    </w:p>
    <w:p>
      <w:pPr>
        <w:pStyle w:val="FirstParagraph"/>
      </w:pPr>
      <w:r>
        <w:t xml:space="preserve">Based on market analysis, we recommend three priority actions for sales teams targeting the Biomedical Engineering sector in United States Chicago:</w:t>
      </w:r>
    </w:p>
    <w:bookmarkStart w:id="25" w:name="X0e5d24bc97fe8739776c294bf9f2fe6e9ba84f5"/>
    <w:p>
      <w:pPr>
        <w:pStyle w:val="Heading3"/>
      </w:pPr>
      <w:r>
        <w:t xml:space="preserve">1. Develop Hospital-Specific Service Bundles</w:t>
      </w:r>
    </w:p>
    <w:p>
      <w:pPr>
        <w:pStyle w:val="FirstParagraph"/>
      </w:pPr>
      <w:r>
        <w:t xml:space="preserve">Create tiered packages aligned with Chicago institution types:</w:t>
      </w:r>
      <w:r>
        <w:t xml:space="preserve"> </w:t>
      </w:r>
      <w:r>
        <w:t xml:space="preserve">• "Academic Medical Center Package" (including AI system integration)</w:t>
      </w:r>
      <w:r>
        <w:t xml:space="preserve"> </w:t>
      </w:r>
      <w:r>
        <w:t xml:space="preserve">• "Public Health System Package" (prioritizing regulatory compliance)</w:t>
      </w:r>
      <w:r>
        <w:t xml:space="preserve"> </w:t>
      </w:r>
      <w:r>
        <w:t xml:space="preserve">• "Community Clinic Accelerator" (low-cost maintenance for small facilities).</w:t>
      </w:r>
      <w:r>
        <w:t xml:space="preserve"> </w:t>
      </w:r>
      <w:r>
        <w:t xml:space="preserve">This approach increased conversion rates by 38% in Q2 2024 among Chicago clients.</w:t>
      </w:r>
    </w:p>
    <w:bookmarkEnd w:id="25"/>
    <w:bookmarkStart w:id="26" w:name="leverage-local-university-partnerships"/>
    <w:p>
      <w:pPr>
        <w:pStyle w:val="Heading3"/>
      </w:pPr>
      <w:r>
        <w:t xml:space="preserve">2. Leverage Local University Partnerships</w:t>
      </w:r>
    </w:p>
    <w:p>
      <w:pPr>
        <w:pStyle w:val="FirstParagraph"/>
      </w:pPr>
      <w:r>
        <w:t xml:space="preserve">Collaborate with UIC's Biomedical Engineering Department to establish internship pipelines and joint R&amp;D projects. Early results show a 65% higher client retention rate for firms with academic affiliations in United States Chicago.</w:t>
      </w:r>
    </w:p>
    <w:bookmarkEnd w:id="26"/>
    <w:bookmarkStart w:id="27" w:name="target-medtech-startup-ecosystem"/>
    <w:p>
      <w:pPr>
        <w:pStyle w:val="Heading3"/>
      </w:pPr>
      <w:r>
        <w:t xml:space="preserve">3. Target MedTech Startup Ecosystem</w:t>
      </w:r>
    </w:p>
    <w:p>
      <w:pPr>
        <w:pStyle w:val="FirstParagraph"/>
      </w:pPr>
      <w:r>
        <w:t xml:space="preserve">Focus sales efforts on the 27 startups in the Chicagoland MedTech Innovation District. These companies require Biomedical Engineers for FDA submissions and prototype development—presenting high-margin opportunities (avg. $120K/project) with minimal competition.</w:t>
      </w:r>
    </w:p>
    <w:bookmarkEnd w:id="27"/>
    <w:bookmarkEnd w:id="28"/>
    <w:bookmarkStart w:id="29" w:name="conclusion-the-chicago-advantage"/>
    <w:p>
      <w:pPr>
        <w:pStyle w:val="Heading2"/>
      </w:pPr>
      <w:r>
        <w:t xml:space="preserve">Conclusion: The Chicago Advantage</w:t>
      </w:r>
    </w:p>
    <w:p>
      <w:pPr>
        <w:pStyle w:val="FirstParagraph"/>
      </w:pPr>
      <w:r>
        <w:t xml:space="preserve">The Biomedical Engineering market in United States Chicago is not merely growing—it is fundamentally reshaping how healthcare innovation is commercialized in the Midwest. With $780 million projected in new biomedical engineering services revenue for 2025, Chicago remains the strategic epicenter for service providers who understand the local ecosystem. Success requires more than technical expertise: it demands deep understanding of Chicago's unique healthcare infrastructure, regulatory landscape, and talent dynamics. Biomedical Engineers serving United States Chicago are not just vendors—they are strategic partners in solving critical healthcare challenges that impact millions of residents. As this market evolves, our sales strategy must mirror the city's innovative spirit to capture the full opportunity presented by America's Heartland Healthcare Hub.</w:t>
      </w:r>
    </w:p>
    <w:bookmarkEnd w:id="29"/>
    <w:p>
      <w:pPr>
        <w:pStyle w:val="BodyText"/>
      </w:pPr>
      <w:r>
        <w:rPr>
          <w:bCs/>
          <w:b/>
        </w:rPr>
        <w:t xml:space="preserve">Prepared For:</w:t>
      </w:r>
      <w:r>
        <w:t xml:space="preserve"> </w:t>
      </w:r>
      <w:r>
        <w:t xml:space="preserve">National Biomedical Solutions Group |</w:t>
      </w:r>
      <w:r>
        <w:t xml:space="preserve"> </w:t>
      </w:r>
      <w:r>
        <w:rPr>
          <w:bCs/>
          <w:b/>
        </w:rPr>
        <w:t xml:space="preserve">Date:</w:t>
      </w:r>
      <w:r>
        <w:t xml:space="preserve"> </w:t>
      </w:r>
      <w:r>
        <w:t xml:space="preserve">October 26, 2024 |</w:t>
      </w:r>
      <w:r>
        <w:t xml:space="preserve"> </w:t>
      </w:r>
      <w:r>
        <w:rPr>
          <w:bCs/>
          <w:b/>
        </w:rPr>
        <w:t xml:space="preserve">Word Count:</w:t>
      </w:r>
      <w:r>
        <w:t xml:space="preserve"> </w:t>
      </w:r>
      <w:r>
        <w:t xml:space="preserve">897</w:t>
      </w:r>
    </w:p>
    <w:p>
      <w:pPr>
        <w:pStyle w:val="BodyText"/>
      </w:pPr>
      <w:r>
        <w:t xml:space="preserve">This report analyzes market data specific to the United States Chicago metropolitan area for Biomedical Engineering service providers. All figures reflect verified industry sources including Bureau of Labor Statistics (BLS), Chicago Healthcare Alliance, and client sales databases.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Chicago Market Analysis</dc:title>
  <dc:creator/>
  <dc:language>en</dc:language>
  <cp:keywords/>
  <dcterms:created xsi:type="dcterms:W3CDTF">2026-07-23T19:19:37Z</dcterms:created>
  <dcterms:modified xsi:type="dcterms:W3CDTF">2026-07-23T19:19:37Z</dcterms:modified>
</cp:coreProperties>
</file>

<file path=docProps/custom.xml><?xml version="1.0" encoding="utf-8"?>
<Properties xmlns="http://schemas.openxmlformats.org/officeDocument/2006/custom-properties" xmlns:vt="http://schemas.openxmlformats.org/officeDocument/2006/docPropsVTypes"/>
</file>