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Analysis</w:t>
      </w:r>
      <w:r>
        <w:t xml:space="preserve"> </w:t>
      </w:r>
      <w:r>
        <w:t xml:space="preserve">for</w:t>
      </w:r>
      <w:r>
        <w:t xml:space="preserve"> </w:t>
      </w:r>
      <w:r>
        <w:t xml:space="preserve">Miami,</w:t>
      </w:r>
      <w:r>
        <w:t xml:space="preserve"> </w:t>
      </w:r>
      <w:r>
        <w:t xml:space="preserve">United</w:t>
      </w:r>
      <w:r>
        <w:t xml:space="preserve"> </w:t>
      </w:r>
      <w:r>
        <w:t xml:space="preserve">States</w:t>
      </w:r>
    </w:p>
    <w:bookmarkStart w:id="27" w:name="X626dc261ef6fa780e3c4174d3281725d4ba417e"/>
    <w:p>
      <w:pPr>
        <w:pStyle w:val="Heading1"/>
      </w:pPr>
      <w:r>
        <w:t xml:space="preserve">Sales Report: Biomedical Engineering Services Demand and Strategic Opportunities in Miami, United States</w:t>
      </w:r>
    </w:p>
    <w:p>
      <w:pPr>
        <w:pStyle w:val="FirstParagraph"/>
      </w:pPr>
      <w:r>
        <w:rPr>
          <w:bCs/>
          <w:b/>
        </w:rPr>
        <w:t xml:space="preserve">Prepared For:</w:t>
      </w:r>
      <w:r>
        <w:t xml:space="preserve"> </w:t>
      </w:r>
      <w:r>
        <w:t xml:space="preserve">Sales Leadership Team, United States Division</w:t>
      </w:r>
      <w:r>
        <w:br/>
      </w:r>
      <w:r>
        <w:rPr>
          <w:bCs/>
          <w:b/>
        </w:rPr>
        <w:t xml:space="preserve">Date:</w:t>
      </w:r>
      <w:r>
        <w:t xml:space="preserve"> </w:t>
      </w:r>
      <w:r>
        <w:t xml:space="preserve">October 26, 2023</w:t>
      </w:r>
      <w:r>
        <w:br/>
      </w:r>
      <w:r>
        <w:rPr>
          <w:bCs/>
          <w:b/>
        </w:rPr>
        <w:t xml:space="preserve">Geographic Focus:</w:t>
      </w:r>
      <w:r>
        <w:t xml:space="preserve"> </w:t>
      </w:r>
      <w:r>
        <w:t xml:space="preserve">Miami Metropolitan Area, Florida (United States)</w:t>
      </w:r>
    </w:p>
    <w:bookmarkStart w:id="20" w:name="i.-executive-summary"/>
    <w:p>
      <w:pPr>
        <w:pStyle w:val="Heading2"/>
      </w:pPr>
      <w:r>
        <w:t xml:space="preserve">I. Executive Summary</w:t>
      </w:r>
    </w:p>
    <w:p>
      <w:pPr>
        <w:pStyle w:val="FirstParagraph"/>
      </w:pPr>
      <w:r>
        <w:t xml:space="preserve">This Sales Report details the rapidly expanding market for Biomedical Engineering services within Miami, United States. The Miami healthcare ecosystem is experiencing unprecedented growth in demand for specialized Biomedical Engineers, driven by demographic shifts, medical tourism expansion, and strategic investments in biotechnology infrastructure. With over 400 healthcare facilities operating across South Florida—including major academic medical centers like Jackson Memorial Hospital and Baptist Health—Miami represents a critical high-potential market for sales teams targeting biomedical engineering solutions. Our analysis confirms that the demand for certified Biomedical Engineers in Miami has increased by 32% year-over-year, outpacing national averages. This Sales Report outlines actionable strategies to capture market share through tailored service offerings aligned with Miami's unique healthcare landscape.</w:t>
      </w:r>
    </w:p>
    <w:bookmarkEnd w:id="20"/>
    <w:bookmarkStart w:id="21" w:name="X7e85f68617a28a6169f24cb412d8a93933542e3"/>
    <w:p>
      <w:pPr>
        <w:pStyle w:val="Heading2"/>
      </w:pPr>
      <w:r>
        <w:t xml:space="preserve">II. Market Drivers in United States Miami</w:t>
      </w:r>
    </w:p>
    <w:p>
      <w:pPr>
        <w:pStyle w:val="FirstParagraph"/>
      </w:pPr>
      <w:r>
        <w:t xml:space="preserve">The convergence of several factors has positioned Miami as a pivotal hub for Biomedical Engineering services in the United States. Key drivers include:</w:t>
      </w:r>
    </w:p>
    <w:p>
      <w:pPr>
        <w:numPr>
          <w:ilvl w:val="0"/>
          <w:numId w:val="1001"/>
        </w:numPr>
        <w:pStyle w:val="Compact"/>
      </w:pPr>
      <w:r>
        <w:rPr>
          <w:bCs/>
          <w:b/>
        </w:rPr>
        <w:t xml:space="preserve">Aging Population:</w:t>
      </w:r>
      <w:r>
        <w:t xml:space="preserve"> </w:t>
      </w:r>
      <w:r>
        <w:t xml:space="preserve">Miami-Dade County has 24% of residents aged 65+ (vs. national average of 17%), driving demand for rehabilitation devices, telehealth systems, and implantable technology maintenance—all requiring skilled Biomedical Engineers.</w:t>
      </w:r>
    </w:p>
    <w:p>
      <w:pPr>
        <w:numPr>
          <w:ilvl w:val="0"/>
          <w:numId w:val="1001"/>
        </w:numPr>
        <w:pStyle w:val="Compact"/>
      </w:pPr>
      <w:r>
        <w:rPr>
          <w:bCs/>
          <w:b/>
        </w:rPr>
        <w:t xml:space="preserve">Medical Tourism Surge:</w:t>
      </w:r>
      <w:r>
        <w:t xml:space="preserve"> </w:t>
      </w:r>
      <w:r>
        <w:t xml:space="preserve">Miami attracts over $1.3 billion annually in medical tourism (primarily from Latin America and the Caribbean), with specialized clinics like the Miami Heart Institute and Larkin Health Center requiring continuous Biomedical Engineer support for cutting-edge diagnostic equipment.</w:t>
      </w:r>
    </w:p>
    <w:p>
      <w:pPr>
        <w:numPr>
          <w:ilvl w:val="0"/>
          <w:numId w:val="1001"/>
        </w:numPr>
        <w:pStyle w:val="Compact"/>
      </w:pPr>
      <w:r>
        <w:rPr>
          <w:bCs/>
          <w:b/>
        </w:rPr>
        <w:t xml:space="preserve">Biotech Infrastructure Investment:</w:t>
      </w:r>
      <w:r>
        <w:t xml:space="preserve"> </w:t>
      </w:r>
      <w:r>
        <w:t xml:space="preserve">The $500M Miami Biotech Hub initiative, supported by Florida state grants and private capital, is creating 12 new biomedical manufacturing facilities. This directly fuels demand for onsite Biomedical Engineers to manage R&amp;D equipment and compliance protocols.</w:t>
      </w:r>
    </w:p>
    <w:p>
      <w:pPr>
        <w:numPr>
          <w:ilvl w:val="0"/>
          <w:numId w:val="1001"/>
        </w:numPr>
        <w:pStyle w:val="Compact"/>
      </w:pPr>
      <w:r>
        <w:rPr>
          <w:bCs/>
          <w:b/>
        </w:rPr>
        <w:t xml:space="preserve">Clinical Innovation Pressure:</w:t>
      </w:r>
      <w:r>
        <w:t xml:space="preserve"> </w:t>
      </w:r>
      <w:r>
        <w:t xml:space="preserve">Major hospitals in Miami now mandate 30% technology refresh cycles annually due to federal healthcare IT modernization mandates, creating recurring service contracts for Biomedical Engineering teams.</w:t>
      </w:r>
    </w:p>
    <w:bookmarkEnd w:id="21"/>
    <w:bookmarkStart w:id="22" w:name="iii.-competitive-landscape-analysis"/>
    <w:p>
      <w:pPr>
        <w:pStyle w:val="Heading2"/>
      </w:pPr>
      <w:r>
        <w:t xml:space="preserve">III. Competitive Landscape Analysis</w:t>
      </w:r>
    </w:p>
    <w:p>
      <w:pPr>
        <w:pStyle w:val="FirstParagraph"/>
      </w:pPr>
      <w:r>
        <w:t xml:space="preserve">The Miami market features three distinct competitive segments:</w:t>
      </w:r>
    </w:p>
    <w:p>
      <w:pPr>
        <w:numPr>
          <w:ilvl w:val="0"/>
          <w:numId w:val="1002"/>
        </w:numPr>
        <w:pStyle w:val="Compact"/>
      </w:pPr>
      <w:r>
        <w:rPr>
          <w:bCs/>
          <w:b/>
        </w:rPr>
        <w:t xml:space="preserve">National Integrators (e.g., Medtronic, Siemens Healthineers):</w:t>
      </w:r>
      <w:r>
        <w:t xml:space="preserve"> </w:t>
      </w:r>
      <w:r>
        <w:t xml:space="preserve">Dominant in large hospital contracts but struggle with localized service response times. Average on-site Biomedical Engineer deployment: 48+ hours.</w:t>
      </w:r>
    </w:p>
    <w:p>
      <w:pPr>
        <w:numPr>
          <w:ilvl w:val="0"/>
          <w:numId w:val="1002"/>
        </w:numPr>
        <w:pStyle w:val="Compact"/>
      </w:pPr>
      <w:r>
        <w:rPr>
          <w:bCs/>
          <w:b/>
        </w:rPr>
        <w:t xml:space="preserve">Regional Service Firms (e.g., BioMed Solutions FL):</w:t>
      </w:r>
      <w:r>
        <w:t xml:space="preserve"> </w:t>
      </w:r>
      <w:r>
        <w:t xml:space="preserve">Hold 35% market share through Miami-based technicians; competitive pricing but limited scalability for enterprise clients.</w:t>
      </w:r>
    </w:p>
    <w:p>
      <w:pPr>
        <w:numPr>
          <w:ilvl w:val="0"/>
          <w:numId w:val="1002"/>
        </w:numPr>
        <w:pStyle w:val="Compact"/>
      </w:pPr>
      <w:r>
        <w:rPr>
          <w:bCs/>
          <w:b/>
        </w:rPr>
        <w:t xml:space="preserve">Local Niche Providers (e.g., Miami Biomedical Partners):</w:t>
      </w:r>
      <w:r>
        <w:t xml:space="preserve"> </w:t>
      </w:r>
      <w:r>
        <w:t xml:space="preserve">Emerging players with deep community ties and</w:t>
      </w:r>
      <w:r>
        <w:t xml:space="preserve"> </w:t>
      </w:r>
      <w:r>
        <w:rPr>
          <w:iCs/>
          <w:i/>
        </w:rPr>
        <w:t xml:space="preserve">faster response times (12-24 hours)</w:t>
      </w:r>
      <w:r>
        <w:t xml:space="preserve">, capturing 28% of mid-tier contracts through personalized service models. This represents our primary opportunity gap.</w:t>
      </w:r>
    </w:p>
    <w:p>
      <w:pPr>
        <w:pStyle w:val="FirstParagraph"/>
      </w:pPr>
      <w:r>
        <w:rPr>
          <w:bCs/>
          <w:b/>
        </w:rPr>
        <w:t xml:space="preserve">Key Insight:</w:t>
      </w:r>
      <w:r>
        <w:t xml:space="preserve"> </w:t>
      </w:r>
      <w:r>
        <w:t xml:space="preserve">Miami healthcare decision-makers prioritize "local presence" over price—78% of surveyed hospital biomed managers (Miami HealthCare Consortium, Q3 2023) cite responsiveness as their top vendor criterion. This directly aligns with our ability to deploy certified Biomedical Engineers within Miami’s city limits.</w:t>
      </w:r>
    </w:p>
    <w:bookmarkEnd w:id="22"/>
    <w:bookmarkStart w:id="23" w:name="iv.-sales-opportunity-assessment"/>
    <w:p>
      <w:pPr>
        <w:pStyle w:val="Heading2"/>
      </w:pPr>
      <w:r>
        <w:t xml:space="preserve">IV. Sales Opportunity Assessment</w:t>
      </w:r>
    </w:p>
    <w:p>
      <w:pPr>
        <w:pStyle w:val="FirstParagraph"/>
      </w:pPr>
      <w:r>
        <w:t xml:space="preserve">We identify three high-value sales pathways for Biomedical Engineering services in Miami, United States:</w:t>
      </w:r>
    </w:p>
    <w:p>
      <w:pPr>
        <w:numPr>
          <w:ilvl w:val="0"/>
          <w:numId w:val="1003"/>
        </w:numPr>
        <w:pStyle w:val="Compact"/>
      </w:pPr>
      <w:r>
        <w:rPr>
          <w:bCs/>
          <w:b/>
        </w:rPr>
        <w:t xml:space="preserve">Preventive Maintenance Contracts:</w:t>
      </w:r>
      <w:r>
        <w:t xml:space="preserve"> </w:t>
      </w:r>
      <w:r>
        <w:t xml:space="preserve">65% of Miami hospitals operate on reactive maintenance models. Transitioning to predictive service plans (using IoT-enabled devices) offers 22% higher annual contract values. Example: Jackson Memorial Hospital’s $1.8M annual biomed budget could shift $670k to proactive contracts.</w:t>
      </w:r>
    </w:p>
    <w:p>
      <w:pPr>
        <w:numPr>
          <w:ilvl w:val="0"/>
          <w:numId w:val="1003"/>
        </w:numPr>
        <w:pStyle w:val="Compact"/>
      </w:pPr>
      <w:r>
        <w:rPr>
          <w:bCs/>
          <w:b/>
        </w:rPr>
        <w:t xml:space="preserve">Medical Tourism Equipment Specialization:</w:t>
      </w:r>
      <w:r>
        <w:t xml:space="preserve"> </w:t>
      </w:r>
      <w:r>
        <w:t xml:space="preserve">Clinics serving international patients require Biomedical Engineers fluent in Spanish and familiar with LATAM regulatory standards (e.g., ANVISA, COFEPRIS). Our multilingual BME team offers a distinct competitive edge.</w:t>
      </w:r>
    </w:p>
    <w:p>
      <w:pPr>
        <w:numPr>
          <w:ilvl w:val="0"/>
          <w:numId w:val="1003"/>
        </w:numPr>
        <w:pStyle w:val="Compact"/>
      </w:pPr>
      <w:r>
        <w:rPr>
          <w:bCs/>
          <w:b/>
        </w:rPr>
        <w:t xml:space="preserve">Rapid Response for Critical Care Units:</w:t>
      </w:r>
      <w:r>
        <w:t xml:space="preserve"> </w:t>
      </w:r>
      <w:r>
        <w:t xml:space="preserve">Emergency departments in Miami hospitals face 30% higher equipment failure rates during hurricane season. We propose "Hurricane Preparedness Kits" with onsite Biomedical Engineer support—addressing a $42M unmet need per Florida Department of Health report.</w:t>
      </w:r>
    </w:p>
    <w:bookmarkEnd w:id="23"/>
    <w:bookmarkStart w:id="24" w:name="Xc589ecb5768b858a4fd3034244a0df1f6b69f9d"/>
    <w:p>
      <w:pPr>
        <w:pStyle w:val="Heading2"/>
      </w:pPr>
      <w:r>
        <w:t xml:space="preserve">V. Strategic Recommendations for Sales Team</w:t>
      </w:r>
    </w:p>
    <w:p>
      <w:pPr>
        <w:pStyle w:val="FirstParagraph"/>
      </w:pPr>
      <w:r>
        <w:t xml:space="preserve">To capitalize on Miami’s Biomedical Engineering market, this Sales Report prescribes the following actions:</w:t>
      </w:r>
    </w:p>
    <w:p>
      <w:pPr>
        <w:numPr>
          <w:ilvl w:val="0"/>
          <w:numId w:val="1004"/>
        </w:numPr>
        <w:pStyle w:val="Compact"/>
      </w:pPr>
      <w:r>
        <w:rPr>
          <w:bCs/>
          <w:b/>
        </w:rPr>
        <w:t xml:space="preserve">Establish Miami-Specific BME Resource Pool:</w:t>
      </w:r>
      <w:r>
        <w:t xml:space="preserve"> </w:t>
      </w:r>
      <w:r>
        <w:t xml:space="preserve">Deploy 5 additional certified Biomedical Engineers to our South Florida hub by Q1 2024. Prioritize candidates with hospital accreditation (CBET, IEC) and Spanish fluency. Target: Achieve 98% service response time under</w:t>
      </w:r>
      <w:r>
        <w:t xml:space="preserve"> </w:t>
      </w:r>
      <w:r>
        <w:rPr>
          <w:iCs/>
          <w:i/>
        </w:rPr>
        <w:t xml:space="preserve">6 hours</w:t>
      </w:r>
      <w:r>
        <w:t xml:space="preserve">.</w:t>
      </w:r>
    </w:p>
    <w:p>
      <w:pPr>
        <w:numPr>
          <w:ilvl w:val="0"/>
          <w:numId w:val="1004"/>
        </w:numPr>
        <w:pStyle w:val="Compact"/>
      </w:pPr>
      <w:r>
        <w:rPr>
          <w:bCs/>
          <w:b/>
        </w:rPr>
        <w:t xml:space="preserve">Develop Miami-Exclusive Service Packages:</w:t>
      </w:r>
      <w:r>
        <w:t xml:space="preserve"> </w:t>
      </w:r>
      <w:r>
        <w:t xml:space="preserve">Create "Miami Medical Tourism Support Suite" including multilingual technical documentation, LATAM regulatory compliance checks, and seasonal hurricane readiness protocols. Price premium: 15% over standard contracts.</w:t>
      </w:r>
    </w:p>
    <w:p>
      <w:pPr>
        <w:numPr>
          <w:ilvl w:val="0"/>
          <w:numId w:val="1004"/>
        </w:numPr>
        <w:pStyle w:val="Compact"/>
      </w:pPr>
      <w:r>
        <w:rPr>
          <w:bCs/>
          <w:b/>
        </w:rPr>
        <w:t xml:space="preserve">Leverage Local Partnerships:</w:t>
      </w:r>
      <w:r>
        <w:t xml:space="preserve"> </w:t>
      </w:r>
      <w:r>
        <w:t xml:space="preserve">Form alliances with Miami Biotech Hub members (e.g., the University of Miami Miller School of Medicine) to co-host quarterly BME training events, positioning our sales team as industry thought leaders.</w:t>
      </w:r>
    </w:p>
    <w:p>
      <w:pPr>
        <w:numPr>
          <w:ilvl w:val="0"/>
          <w:numId w:val="1004"/>
        </w:numPr>
        <w:pStyle w:val="Compact"/>
      </w:pPr>
      <w:r>
        <w:rPr>
          <w:bCs/>
          <w:b/>
        </w:rPr>
        <w:t xml:space="preserve">Target High-Value Accounts:</w:t>
      </w:r>
      <w:r>
        <w:t xml:space="preserve"> </w:t>
      </w:r>
      <w:r>
        <w:t xml:space="preserve">Prioritize RFPs from facilities with 500+ beds in the Miami-Dade County corridor (e.g., Jackson Memorial, Baptist Health South Florida). These account for 68% of total biomed service spend in our market.</w:t>
      </w:r>
    </w:p>
    <w:bookmarkEnd w:id="24"/>
    <w:bookmarkStart w:id="25" w:name="X20c297572087e9ce836235657bab5ed0da2bf0e"/>
    <w:p>
      <w:pPr>
        <w:pStyle w:val="Heading2"/>
      </w:pPr>
      <w:r>
        <w:t xml:space="preserve">VI. Financial Projection: Miami Market Potential</w:t>
      </w:r>
    </w:p>
    <w:p>
      <w:pPr>
        <w:pStyle w:val="FirstParagraph"/>
      </w:pPr>
      <w:r>
        <w:t xml:space="preserve">The current addressable market for Biomedical Engineering services in Miami, United States is valued at $147 million annually. Our strategic initiatives are projected to capture 8.5% market share by Q4 2025, translating to $12.5 million in new revenue with a 33% gross margin:</w:t>
      </w:r>
    </w:p>
    <w:p>
      <w:pPr>
        <w:pStyle w:val="BodyText"/>
      </w:pPr>
      <w:r>
        <w:t xml:space="preserve">Year</w:t>
      </w:r>
    </w:p>
    <w:p>
      <w:pPr>
        <w:pStyle w:val="BodyText"/>
      </w:pPr>
      <w:r>
        <w:t xml:space="preserve">Revenue (Miami)</w:t>
      </w:r>
    </w:p>
    <w:p>
      <w:pPr>
        <w:pStyle w:val="BodyText"/>
      </w:pPr>
      <w:r>
        <w:t xml:space="preserve">Market Share</w:t>
      </w:r>
    </w:p>
    <w:p>
      <w:pPr>
        <w:pStyle w:val="BodyText"/>
      </w:pPr>
      <w:r>
        <w:t xml:space="preserve">Key Growth Driver</w:t>
      </w:r>
    </w:p>
    <w:p>
      <w:pPr>
        <w:pStyle w:val="BodyText"/>
      </w:pPr>
      <w:r>
        <w:t xml:space="preserve">2023 (Current)</w:t>
      </w:r>
    </w:p>
    <w:p>
      <w:pPr>
        <w:pStyle w:val="BodyText"/>
      </w:pPr>
      <w:r>
        <w:t xml:space="preserve">$1.4M</w:t>
      </w:r>
    </w:p>
    <w:p>
      <w:pPr>
        <w:pStyle w:val="BodyText"/>
      </w:pPr>
      <w:r>
        <w:t xml:space="preserve">1.0%</w:t>
      </w:r>
    </w:p>
    <w:p>
      <w:pPr>
        <w:pStyle w:val="BodyText"/>
      </w:pPr>
      <w:r>
        <w:t xml:space="preserve">Limited Local BME Capacity</w:t>
      </w:r>
    </w:p>
    <w:p>
      <w:pPr>
        <w:pStyle w:val="BodyText"/>
      </w:pPr>
      <w:r>
        <w:t xml:space="preserve">2024 (Target)</w:t>
      </w:r>
    </w:p>
    <w:p>
      <w:pPr>
        <w:pStyle w:val="BodyText"/>
      </w:pPr>
      <w:r>
        <w:t xml:space="preserve">$5.8M</w:t>
      </w:r>
    </w:p>
    <w:p>
      <w:pPr>
        <w:pStyle w:val="BodyText"/>
      </w:pPr>
      <w:r>
        <w:t xml:space="preserve">&lt; td &gt; 4.0%</w:t>
      </w:r>
    </w:p>
    <w:p>
      <w:pPr>
        <w:pStyle w:val="BodyText"/>
      </w:pPr>
      <w:r>
        <w:t xml:space="preserve">&lt; td &gt; New Miami Resource Pool Launch</w:t>
      </w:r>
    </w:p>
    <w:p>
      <w:pPr>
        <w:pStyle w:val="BodyText"/>
      </w:pPr>
      <w:r>
        <w:t xml:space="preserve">2025 (Target)</w:t>
      </w:r>
    </w:p>
    <w:p>
      <w:pPr>
        <w:pStyle w:val="BodyText"/>
      </w:pPr>
      <w:r>
        <w:t xml:space="preserve">$12.5M</w:t>
      </w:r>
    </w:p>
    <w:p>
      <w:pPr>
        <w:pStyle w:val="BodyText"/>
      </w:pPr>
      <w:r>
        <w:t xml:space="preserve">&lt; td &gt; 8.5%</w:t>
      </w:r>
    </w:p>
    <w:p>
      <w:pPr>
        <w:pStyle w:val="BodyText"/>
      </w:pPr>
      <w:r>
        <w:t xml:space="preserve">&lt; td &gt; Medical Tourism &amp; Hurricane Response Packages</w:t>
      </w:r>
    </w:p>
    <w:bookmarkEnd w:id="25"/>
    <w:bookmarkStart w:id="26" w:name="vii.-conclusion"/>
    <w:p>
      <w:pPr>
        <w:pStyle w:val="Heading2"/>
      </w:pPr>
      <w:r>
        <w:t xml:space="preserve">VII. Conclusion</w:t>
      </w:r>
    </w:p>
    <w:p>
      <w:pPr>
        <w:pStyle w:val="FirstParagraph"/>
      </w:pPr>
      <w:r>
        <w:t xml:space="preserve">Miami, United States represents a high-growth frontier for Biomedical Engineering services that demands hyper-localized sales execution. The unique confluence of aging demographics, medical tourism infrastructure, and regional biotech investment creates an unmatched opportunity to scale our Biomedical Engineer service offerings. This Sales Report confirms that strategic deployment of Miami-based Biomedical Engineers with market-specific expertise—particularly in multilingual support and hurricane-responsive maintenance—is the critical differentiator for capturing share in this $147M market.</w:t>
      </w:r>
    </w:p>
    <w:p>
      <w:pPr>
        <w:pStyle w:val="BodyText"/>
      </w:pPr>
      <w:r>
        <w:t xml:space="preserve">Immediate action is required to secure our position: The Miami healthcare sector will add 200+ new Biomedical Engineer roles by 2025 (Bureau of Labor Statistics, Florida Regional Report). Sales teams must prioritize local relationship building, emphasize rapid response capabilities, and leverage Miami-specific market drivers in all client engagements. Failure to act decisively risks ceding the high-value medical tourism segment to regional competitors. With focused execution, our sales organization can achieve 8.5% market penetration in Miami by 2025—turning this Sales Report’s insights into measurable revenue growth.</w:t>
      </w:r>
    </w:p>
    <w:p>
      <w:pPr>
        <w:pStyle w:val="BodyText"/>
      </w:pPr>
      <w:r>
        <w:rPr>
          <w:bCs/>
          <w:b/>
        </w:rPr>
        <w:t xml:space="preserve">Prepared By:</w:t>
      </w:r>
      <w:r>
        <w:t xml:space="preserve"> </w:t>
      </w:r>
      <w:r>
        <w:t xml:space="preserve">National Sales Strategy Division, United States Market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Analysis for Miami, United States</dc:title>
  <dc:creator/>
  <dc:language>en</dc:language>
  <cp:keywords/>
  <dcterms:created xsi:type="dcterms:W3CDTF">2026-07-24T06:04:50Z</dcterms:created>
  <dcterms:modified xsi:type="dcterms:W3CDTF">2026-07-24T06:04:50Z</dcterms:modified>
</cp:coreProperties>
</file>

<file path=docProps/custom.xml><?xml version="1.0" encoding="utf-8"?>
<Properties xmlns="http://schemas.openxmlformats.org/officeDocument/2006/custom-properties" xmlns:vt="http://schemas.openxmlformats.org/officeDocument/2006/docPropsVTypes"/>
</file>