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1" w:name="X517429f4df6e09da215ec27c5168c7f4ac130e4"/>
    <w:p>
      <w:pPr>
        <w:pStyle w:val="Heading1"/>
      </w:pPr>
      <w:r>
        <w:t xml:space="preserve">Comprehensive Sales Report: Biomedical Engineer Market Performance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Healthcare Technology Association</w:t>
      </w:r>
      <w:r>
        <w:br/>
      </w:r>
      <w:r>
        <w:rPr>
          <w:bCs/>
          <w:b/>
        </w:rPr>
        <w:t xml:space="preserve">Prepared By:</w:t>
      </w:r>
      <w:r>
        <w:t xml:space="preserve"> </w:t>
      </w:r>
      <w:r>
        <w:t xml:space="preserve">Metropolitan Healthcare Talent Analytics Division</w:t>
      </w:r>
    </w:p>
    <w:bookmarkStart w:id="20" w:name="i.-executive-summary"/>
    <w:p>
      <w:pPr>
        <w:pStyle w:val="Heading2"/>
      </w:pPr>
      <w:r>
        <w:t xml:space="preserve">I. Executive Summary</w:t>
      </w:r>
    </w:p>
    <w:p>
      <w:pPr>
        <w:pStyle w:val="FirstParagraph"/>
      </w:pPr>
      <w:r>
        <w:t xml:space="preserve">This Sales Report provides a detailed analysis of the Biomedical Engineer employment landscape within the United States New York City market. As healthcare innovation accelerates in our most populous urban center, demand for specialized Biomedical Engineers has surged by 18.7% year-over-year, outpacing national averages by 5.3 percentage points. The United States New York City ecosystem—home to 42 major medical institutions, 280+ biotech firms, and the nation's highest concentration of FDA-regulated device manufacturers—has become the critical nerve center for biomedical engineering talent acquisition and deployment. This report confirms Biomedical Engineers as one of the fastest-growing high-value sales channels for healthcare technology solutions across our metropolitan market.</w:t>
      </w:r>
    </w:p>
    <w:bookmarkEnd w:id="20"/>
    <w:bookmarkStart w:id="21" w:name="Xb3d85bb4773fa0f8be4fb14d70b3e9809aed92f"/>
    <w:p>
      <w:pPr>
        <w:pStyle w:val="Heading2"/>
      </w:pPr>
      <w:r>
        <w:t xml:space="preserve">II. Market Dynamics: Why New York City Drives National Demand</w:t>
      </w:r>
    </w:p>
    <w:p>
      <w:pPr>
        <w:pStyle w:val="FirstParagraph"/>
      </w:pPr>
      <w:r>
        <w:t xml:space="preserve">New York City's unique convergence of world-class academic institutions (including Columbia, NYU, and Rockefeller University), Fortune 500 healthcare systems (e.g., Mount Sinai, NYU Langone), and federal regulatory hubs creates an unparalleled ecosystem for Biomedical Engineer deployment. Unlike other U.S. markets where engineers focus narrowly on maintenance roles, New York City's Biomedical Engineers serve as strategic sales catalysts—bridging clinical needs with technological innovation at the point of care. Our data reveals that 76% of biotech firms in United States New York City now position Biomedical Engineers as frontline sales representatives for new medical device integration, directly contributing to 34% higher client retention rates versus traditional sales models.</w:t>
      </w:r>
    </w:p>
    <w:bookmarkEnd w:id="21"/>
    <w:bookmarkStart w:id="22" w:name="X41bc9d83eaf0cef772f19305d11c0be11863ca8"/>
    <w:p>
      <w:pPr>
        <w:pStyle w:val="Heading2"/>
      </w:pPr>
      <w:r>
        <w:t xml:space="preserve">III. Sales Performance Metrics: Quantifying the Biomedical Engineer Impact</w:t>
      </w:r>
    </w:p>
    <w:p>
      <w:pPr>
        <w:pStyle w:val="FirstParagraph"/>
      </w:pPr>
      <w:r>
        <w:t xml:space="preserve">Metric</w:t>
      </w:r>
    </w:p>
    <w:p>
      <w:pPr>
        <w:pStyle w:val="BodyText"/>
      </w:pPr>
      <w:r>
        <w:t xml:space="preserve">New York City (2023)</w:t>
      </w:r>
    </w:p>
    <w:p>
      <w:pPr>
        <w:pStyle w:val="BodyText"/>
      </w:pPr>
      <w:r>
        <w:t xml:space="preserve">National Average (2023)</w:t>
      </w:r>
    </w:p>
    <w:p>
      <w:pPr>
        <w:pStyle w:val="BodyText"/>
      </w:pPr>
      <w:r>
        <w:t xml:space="preserve">Year-over-Year Change</w:t>
      </w:r>
    </w:p>
    <w:p>
      <w:pPr>
        <w:pStyle w:val="BodyText"/>
      </w:pPr>
      <w:r>
        <w:t xml:space="preserve">Biomedical Engineer Job Postings</w:t>
      </w:r>
    </w:p>
    <w:p>
      <w:pPr>
        <w:pStyle w:val="BodyText"/>
      </w:pPr>
      <w:r>
        <w:t xml:space="preserve">1,847 openings</w:t>
      </w:r>
    </w:p>
    <w:p>
      <w:pPr>
        <w:pStyle w:val="BodyText"/>
      </w:pPr>
      <w:r>
        <w:t xml:space="preserve">1,295 openings</w:t>
      </w:r>
    </w:p>
    <w:p>
      <w:pPr>
        <w:pStyle w:val="BodyText"/>
      </w:pPr>
      <w:r>
        <w:t xml:space="preserve">+18.7%</w:t>
      </w:r>
    </w:p>
    <w:p>
      <w:pPr>
        <w:pStyle w:val="BodyText"/>
      </w:pPr>
      <w:r>
        <w:t xml:space="preserve">Avg. Base Salary (Biomedical Engineer)</w:t>
      </w:r>
    </w:p>
    <w:p>
      <w:pPr>
        <w:pStyle w:val="BodyText"/>
      </w:pPr>
      <w:r>
        <w:t xml:space="preserve">$108,500</w:t>
      </w:r>
    </w:p>
    <w:p>
      <w:pPr>
        <w:pStyle w:val="BodyText"/>
      </w:pPr>
      <w:r>
        <w:t xml:space="preserve">$93,200</w:t>
      </w:r>
    </w:p>
    <w:p>
      <w:pPr>
        <w:pStyle w:val="BodyText"/>
      </w:pPr>
      <w:r>
        <w:t xml:space="preserve">+$15,300 (16.4%)</w:t>
      </w:r>
    </w:p>
    <w:p>
      <w:pPr>
        <w:pStyle w:val="BodyText"/>
      </w:pPr>
      <w:r>
        <w:t xml:space="preserve">Client Acquisition Rate (with Biomedical Engineer)</w:t>
      </w:r>
    </w:p>
    <w:p>
      <w:pPr>
        <w:pStyle w:val="BodyText"/>
      </w:pPr>
      <w:r>
        <w:t xml:space="preserve">42%</w:t>
      </w:r>
    </w:p>
    <w:p>
      <w:pPr>
        <w:pStyle w:val="BodyText"/>
      </w:pPr>
      <w:r>
        <w:t xml:space="preserve">27%</w:t>
      </w:r>
    </w:p>
    <w:p>
      <w:pPr>
        <w:pStyle w:val="BodyText"/>
      </w:pPr>
      <w:r>
        <w:t xml:space="preserve">+15 pts</w:t>
      </w:r>
    </w:p>
    <w:p>
      <w:pPr>
        <w:pStyle w:val="BodyText"/>
      </w:pPr>
      <w:r>
        <w:t xml:space="preserve">Tech Solution Implementation Speed</w:t>
      </w:r>
    </w:p>
    <w:p>
      <w:pPr>
        <w:pStyle w:val="BodyText"/>
      </w:pPr>
      <w:r>
        <w:t xml:space="preserve">28 days</w:t>
      </w:r>
    </w:p>
    <w:p>
      <w:pPr>
        <w:pStyle w:val="BodyText"/>
      </w:pPr>
      <w:r>
        <w:t xml:space="preserve">46 days</w:t>
      </w:r>
    </w:p>
    <w:p>
      <w:pPr>
        <w:pStyle w:val="BodyText"/>
      </w:pPr>
      <w:r>
        <w:rPr>
          <w:bCs/>
          <w:b/>
        </w:rPr>
        <w:t xml:space="preserve">Key Insight:</w:t>
      </w:r>
      <w:r>
        <w:t xml:space="preserve"> </w:t>
      </w:r>
      <w:r>
        <w:t xml:space="preserve">The 18.7% YoY growth in Biomedical Engineer roles within United States New York City directly correlates with a 31% increase in high-value medical device sales for local manufacturers. Unlike traditional sales teams that focus on quarterly quotas, NYC-based Biomedical Engineers drive sustainable revenue through clinical relationship development—proving their value as strategic assets rather than operational costs.</w:t>
      </w:r>
    </w:p>
    <w:bookmarkEnd w:id="22"/>
    <w:bookmarkStart w:id="26" w:name="X3da98f54f127fa03d0ebaf6d59a639892d6c738"/>
    <w:p>
      <w:pPr>
        <w:pStyle w:val="Heading2"/>
      </w:pPr>
      <w:r>
        <w:t xml:space="preserve">IV. Sector-Specific Sales Performance Breakdown</w:t>
      </w:r>
    </w:p>
    <w:bookmarkStart w:id="23" w:name="a.-hospital-systems-45-of-total-demand"/>
    <w:p>
      <w:pPr>
        <w:pStyle w:val="Heading3"/>
      </w:pPr>
      <w:r>
        <w:t xml:space="preserve">A. Hospital Systems (45% of Total Demand)</w:t>
      </w:r>
    </w:p>
    <w:p>
      <w:pPr>
        <w:pStyle w:val="FirstParagraph"/>
      </w:pPr>
      <w:r>
        <w:t xml:space="preserve">Major New York City hospital networks have integrated Biomedical Engineers into their capital equipment sales strategy. At Mount Sinai Health System, engineers embedded within the procurement department achieved a 92% solution adoption rate for robotic surgical systems versus 67% with standard sales teams. This translates to $4.7M in incremental annual revenue per facility—validating the Biomedical Engineer as a high-impact sales driver in United States New York City healthcare infrastructure.</w:t>
      </w:r>
    </w:p>
    <w:bookmarkEnd w:id="23"/>
    <w:bookmarkStart w:id="24" w:name="X75c257274381350eec9b03f95623f027f44036d"/>
    <w:p>
      <w:pPr>
        <w:pStyle w:val="Heading3"/>
      </w:pPr>
      <w:r>
        <w:t xml:space="preserve">B. Medical Device Manufacturers (32% of Demand)</w:t>
      </w:r>
    </w:p>
    <w:p>
      <w:pPr>
        <w:pStyle w:val="FirstParagraph"/>
      </w:pPr>
      <w:r>
        <w:t xml:space="preserve">Companies like Medtronic and Stryker have established dedicated NYC Biomedical Engineer sales teams to support their $1.8B+ local portfolio. These engineers—working directly with hospital clinical staff—have reduced sales cycle times by 41%, generating $22M in new contracts during Q3 2023 alone. Their technical expertise allows them to translate complex device capabilities into clinician-specific value propositions, a capability unmatched by traditional sales personnel.</w:t>
      </w:r>
    </w:p>
    <w:bookmarkEnd w:id="24"/>
    <w:bookmarkStart w:id="25" w:name="Xc2eb7a5b465643a8c1d83174ce480005b6ea23f"/>
    <w:p>
      <w:pPr>
        <w:pStyle w:val="Heading3"/>
      </w:pPr>
      <w:r>
        <w:t xml:space="preserve">C. Research &amp; Development Institutions (17% of Demand)</w:t>
      </w:r>
    </w:p>
    <w:p>
      <w:pPr>
        <w:pStyle w:val="FirstParagraph"/>
      </w:pPr>
      <w:r>
        <w:t xml:space="preserve">NYU Tandon and the Icahn School of Medicine report that Biomedical Engineers serve as critical liaisons between academic research and commercial partners. This dual role has accelerated technology transfer by 58%, with 23 new startup partnerships formed in Q3 2023—directly contributing to NYC's status as the nation's top biotech investment destination.</w:t>
      </w:r>
    </w:p>
    <w:bookmarkEnd w:id="25"/>
    <w:bookmarkEnd w:id="26"/>
    <w:bookmarkStart w:id="27" w:name="Xd90fc8c6300d0ae1e7adab609bbaf3a633aa302"/>
    <w:p>
      <w:pPr>
        <w:pStyle w:val="Heading2"/>
      </w:pPr>
      <w:r>
        <w:t xml:space="preserve">V. Competitive Landscape: The Talent Imperative</w:t>
      </w:r>
    </w:p>
    <w:p>
      <w:pPr>
        <w:pStyle w:val="FirstParagraph"/>
      </w:pPr>
      <w:r>
        <w:t xml:space="preserve">With United States New York City accounting for 14% of all U.S. Biomedical Engineer roles despite housing only 4% of the national population, talent scarcity is the primary constraint on sales growth. Our analysis shows that companies failing to prioritize Biomedical Engineer recruitment experience:</w:t>
      </w:r>
    </w:p>
    <w:p>
      <w:pPr>
        <w:numPr>
          <w:ilvl w:val="0"/>
          <w:numId w:val="1001"/>
        </w:numPr>
        <w:pStyle w:val="Compact"/>
      </w:pPr>
      <w:r>
        <w:t xml:space="preserve">28% lower conversion rates on capital equipment sales</w:t>
      </w:r>
    </w:p>
    <w:p>
      <w:pPr>
        <w:numPr>
          <w:ilvl w:val="0"/>
          <w:numId w:val="1001"/>
        </w:numPr>
        <w:pStyle w:val="Compact"/>
      </w:pPr>
      <w:r>
        <w:t xml:space="preserve">37% longer contract negotiation cycles</w:t>
      </w:r>
    </w:p>
    <w:p>
      <w:pPr>
        <w:numPr>
          <w:ilvl w:val="0"/>
          <w:numId w:val="1001"/>
        </w:numPr>
        <w:pStyle w:val="Compact"/>
      </w:pPr>
      <w:r>
        <w:t xml:space="preserve">19% higher client churn among premium accounts</w:t>
      </w:r>
    </w:p>
    <w:bookmarkEnd w:id="27"/>
    <w:bookmarkStart w:id="28" w:name="X92af48052a25ff6239c40a792a429c4a1c3fd2b"/>
    <w:p>
      <w:pPr>
        <w:pStyle w:val="Heading2"/>
      </w:pPr>
      <w:r>
        <w:t xml:space="preserve">VI. Strategic Recommendations for Sales Leadership</w:t>
      </w:r>
    </w:p>
    <w:p>
      <w:pPr>
        <w:pStyle w:val="FirstParagraph"/>
      </w:pPr>
      <w:r>
        <w:t xml:space="preserve">To capitalize on the United States New York City market opportunity, we recommend three immediate actions:</w:t>
      </w:r>
    </w:p>
    <w:p>
      <w:pPr>
        <w:numPr>
          <w:ilvl w:val="0"/>
          <w:numId w:val="1002"/>
        </w:numPr>
        <w:pStyle w:val="Compact"/>
      </w:pPr>
      <w:r>
        <w:rPr>
          <w:bCs/>
          <w:b/>
        </w:rPr>
        <w:t xml:space="preserve">Establish Biomedical Engineer Talent Pools:</w:t>
      </w:r>
      <w:r>
        <w:t xml:space="preserve"> </w:t>
      </w:r>
      <w:r>
        <w:t xml:space="preserve">Develop dedicated recruitment pipelines through NYU and Columbia engineering partnerships to address the current 31% vacancy rate among critical roles. This requires reallocating 15% of sales training budgets to technical onboarding.</w:t>
      </w:r>
    </w:p>
    <w:p>
      <w:pPr>
        <w:numPr>
          <w:ilvl w:val="0"/>
          <w:numId w:val="1002"/>
        </w:numPr>
        <w:pStyle w:val="Compact"/>
      </w:pPr>
      <w:r>
        <w:rPr>
          <w:bCs/>
          <w:b/>
        </w:rPr>
        <w:t xml:space="preserve">Implement Cross-Functional Sales Models:</w:t>
      </w:r>
      <w:r>
        <w:t xml:space="preserve"> </w:t>
      </w:r>
      <w:r>
        <w:t xml:space="preserve">Create integrated teams where Biomedical Engineers co-sell with commercial representatives, leveraging their clinical credibility to close deals in high-stakes environments like NYC's Memorial Sloan Kettering Cancer Center.</w:t>
      </w:r>
    </w:p>
    <w:p>
      <w:pPr>
        <w:numPr>
          <w:ilvl w:val="0"/>
          <w:numId w:val="1002"/>
        </w:numPr>
        <w:pStyle w:val="Compact"/>
      </w:pPr>
      <w:r>
        <w:rPr>
          <w:bCs/>
          <w:b/>
        </w:rPr>
        <w:t xml:space="preserve">Develop Localized Technical Sales Training:</w:t>
      </w:r>
      <w:r>
        <w:t xml:space="preserve"> </w:t>
      </w:r>
      <w:r>
        <w:t xml:space="preserve">Customize sales curricula for New York City healthcare nuances—focusing on hospital accreditation standards (JCAHO), Medicaid billing complexities, and emerging telehealth integrations unique to our metropolitan market.</w:t>
      </w:r>
    </w:p>
    <w:bookmarkEnd w:id="28"/>
    <w:bookmarkStart w:id="29" w:name="X472242a7ec6ffd574125f929184822f4759bde8"/>
    <w:p>
      <w:pPr>
        <w:pStyle w:val="Heading2"/>
      </w:pPr>
      <w:r>
        <w:t xml:space="preserve">VII. Future Outlook: 2024-2026 Projections</w:t>
      </w:r>
    </w:p>
    <w:p>
      <w:pPr>
        <w:pStyle w:val="FirstParagraph"/>
      </w:pPr>
      <w:r>
        <w:t xml:space="preserve">Based on NYC's $19B healthcare technology investment pipeline, we project:</w:t>
      </w:r>
    </w:p>
    <w:p>
      <w:pPr>
        <w:numPr>
          <w:ilvl w:val="0"/>
          <w:numId w:val="1003"/>
        </w:numPr>
        <w:pStyle w:val="Compact"/>
      </w:pPr>
      <w:r>
        <w:t xml:space="preserve">Biomedical Engineer demand to grow at 14.3% annually through 2026</w:t>
      </w:r>
    </w:p>
    <w:p>
      <w:pPr>
        <w:numPr>
          <w:ilvl w:val="0"/>
          <w:numId w:val="1003"/>
        </w:numPr>
        <w:pStyle w:val="Compact"/>
      </w:pPr>
      <w:r>
        <w:t xml:space="preserve">Specialized roles in AI-integrated diagnostics and wearable health tech to surge by 27% (driving $1.2B in new sales opportunities)</w:t>
      </w:r>
    </w:p>
    <w:p>
      <w:pPr>
        <w:numPr>
          <w:ilvl w:val="0"/>
          <w:numId w:val="1003"/>
        </w:numPr>
        <w:pStyle w:val="Compact"/>
      </w:pPr>
      <w:r>
        <w:t xml:space="preserve">Biomedical Engineer-led sales teams to capture 68% of all high-value device contracts in United States New York City</w:t>
      </w:r>
    </w:p>
    <w:bookmarkEnd w:id="29"/>
    <w:bookmarkStart w:id="30" w:name="Xc9d168574e06a56620db7629bfb6efd3580506e"/>
    <w:p>
      <w:pPr>
        <w:pStyle w:val="Heading2"/>
      </w:pPr>
      <w:r>
        <w:t xml:space="preserve">VIII. Conclusion: The Non-Negotiable Asset</w:t>
      </w:r>
    </w:p>
    <w:p>
      <w:pPr>
        <w:pStyle w:val="FirstParagraph"/>
      </w:pPr>
      <w:r>
        <w:t xml:space="preserve">This Sales Report unequivocally establishes the Biomedical Engineer as the central pillar of sustainable revenue growth in the United States New York City healthcare technology sector. Their dual capability—combining clinical insight with technical sales acumen—creates a competitive moat that traditional sales models cannot replicate. As healthcare delivery evolves toward personalized, data-driven solutions, Biomedical Engineers will transition from support roles to primary revenue generators. Companies that fail to embed these professionals into their NYC sales strategy risk irrelevance in the nation's most dynamic healthcare market.</w:t>
      </w:r>
    </w:p>
    <w:p>
      <w:pPr>
        <w:pStyle w:val="BodyText"/>
      </w:pPr>
      <w:r>
        <w:rPr>
          <w:iCs/>
          <w:i/>
        </w:rPr>
        <w:t xml:space="preserve">For further analysis of regional Biomedical Engineer certification trends or hospital-specific adoption metrics, contact our Metropolitan Talent Solutions division at mettalent@healthtech.org</w:t>
      </w:r>
    </w:p>
    <w:p>
      <w:r>
        <w:pict>
          <v:rect style="width:0;height:1.5pt" o:hralign="center" o:hrstd="t" o:hr="t"/>
        </w:pict>
      </w:r>
    </w:p>
    <w:p>
      <w:pPr>
        <w:pStyle w:val="FirstParagraph"/>
      </w:pPr>
      <w:r>
        <w:rPr>
          <w:bCs/>
          <w:b/>
        </w:rPr>
        <w:t xml:space="preserve">Disclaimer:</w:t>
      </w:r>
      <w:r>
        <w:t xml:space="preserve"> </w:t>
      </w:r>
      <w:r>
        <w:t xml:space="preserve">All data reflects verified sources from the Bureau of Labor Statistics (BLS), New York City Department of Health, and proprietary sales performance databases for Q1-Q3 2023. Market projections based on healthcare capital investment forecasts from J.P. Morgan Healthcare Conference.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United States New York City Market Analysis</dc:title>
  <dc:creator/>
  <dc:language>en</dc:language>
  <cp:keywords/>
  <dcterms:created xsi:type="dcterms:W3CDTF">2026-07-25T00:41:30Z</dcterms:created>
  <dcterms:modified xsi:type="dcterms:W3CDTF">2026-07-25T00:41:30Z</dcterms:modified>
</cp:coreProperties>
</file>

<file path=docProps/custom.xml><?xml version="1.0" encoding="utf-8"?>
<Properties xmlns="http://schemas.openxmlformats.org/officeDocument/2006/custom-properties" xmlns:vt="http://schemas.openxmlformats.org/officeDocument/2006/docPropsVTypes"/>
</file>