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for</w:t>
      </w:r>
      <w:r>
        <w:t xml:space="preserve"> </w:t>
      </w:r>
      <w:r>
        <w:t xml:space="preserve">Tashkent,</w:t>
      </w:r>
      <w:r>
        <w:t xml:space="preserve"> </w:t>
      </w:r>
      <w:r>
        <w:t xml:space="preserve">Uzbekistan</w:t>
      </w:r>
    </w:p>
    <w:bookmarkStart w:id="30" w:name="X2cba96d3c095e20cbc69f5c4734c2d2e91aee26"/>
    <w:p>
      <w:pPr>
        <w:pStyle w:val="Heading1"/>
      </w:pPr>
      <w:r>
        <w:t xml:space="preserve">Comprehensive Sales Report: Advancing Healthcare Innovation Through Biomedical Engineers in Tashkent, Uzbekistan</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Region Focus:</w:t>
      </w:r>
      <w:r>
        <w:t xml:space="preserve"> </w:t>
      </w:r>
      <w:r>
        <w:t xml:space="preserve">Tashkent City &amp; National Healthcare Network, Uzbekistan</w:t>
      </w:r>
    </w:p>
    <w:bookmarkStart w:id="20" w:name="executive-summary"/>
    <w:p>
      <w:pPr>
        <w:pStyle w:val="Heading2"/>
      </w:pPr>
      <w:r>
        <w:t xml:space="preserve">Executive Summary</w:t>
      </w:r>
    </w:p>
    <w:p>
      <w:pPr>
        <w:pStyle w:val="FirstParagraph"/>
      </w:pPr>
      <w:r>
        <w:t xml:space="preserve">This Sales Report details the rapidly expanding market opportunity for certified Biomedical Engineers within the healthcare infrastructure of Tashkent, Uzbekistan. As Uzbekistan prioritizes modernization of its national healthcare system under President Shavkat Mirziyoyev's "Healthcare 2030" initiative, Tashkent has emerged as the critical hub for demand. Our analysis confirms a 47% year-on-year increase in hospital equipment maintenance contracts and a severe shortage of locally trained Biomedical Engineers—creating an urgent commercial opportunity. This report outlines actionable sales strategies to capture market share across Tashkent's public and private healthcare sectors.</w:t>
      </w:r>
    </w:p>
    <w:bookmarkEnd w:id="20"/>
    <w:bookmarkStart w:id="21" w:name="X6d7e829a93195c22bc4497a3815b95cc900bf8b"/>
    <w:p>
      <w:pPr>
        <w:pStyle w:val="Heading2"/>
      </w:pPr>
      <w:r>
        <w:t xml:space="preserve">Market Context: Healthcare Transformation in Uzbekistan Tashkent</w:t>
      </w:r>
    </w:p>
    <w:p>
      <w:pPr>
        <w:pStyle w:val="FirstParagraph"/>
      </w:pPr>
      <w:r>
        <w:t xml:space="preserve">Tashkent, as the political, economic, and medical capital of Uzbekistan (population 2.5 million), houses over 60% of the country's advanced medical facilities. Recent government investment—exceeding $1.2 billion since 2020—has modernized hospitals like Tashkent City Hospital No. 1 and the National Center for Oncology, introducing sophisticated imaging systems (MRI, CT), surgical robots, and telemedicine platforms. However, the Ministry of Health's 2023 State Report reveals a critical bottleneck:</w:t>
      </w:r>
      <w:r>
        <w:t xml:space="preserve"> </w:t>
      </w:r>
      <w:r>
        <w:rPr>
          <w:bCs/>
          <w:b/>
        </w:rPr>
        <w:t xml:space="preserve">78% of medical equipment in major Tashkent hospitals requires specialized Biomedical Engineer maintenance</w:t>
      </w:r>
      <w:r>
        <w:t xml:space="preserve">, yet fewer than 150 certified professionals serve the entire city.</w:t>
      </w:r>
    </w:p>
    <w:p>
      <w:pPr>
        <w:pStyle w:val="BodyText"/>
      </w:pPr>
      <w:r>
        <w:t xml:space="preserve">This gap directly impacts healthcare delivery. Delays in equipment repair lead to 22% longer patient wait times for diagnostics (per Uzbekistan Healthcare Authority, Q3 2023), affecting Tashkent's reputation as a regional medical hub. With the government mandating biennial equipment certification for all public facilities by 2025, demand for Biomedical Engineer services has surged beyond the capacity of local talent pools.</w:t>
      </w:r>
    </w:p>
    <w:bookmarkEnd w:id="21"/>
    <w:bookmarkStart w:id="22" w:name="Xe93ef4a8fb5f022ce1d41d2fa0df8fd20feb93a"/>
    <w:p>
      <w:pPr>
        <w:pStyle w:val="Heading2"/>
      </w:pPr>
      <w:r>
        <w:t xml:space="preserve">Biomedical Engineer Demand Drivers in Uzbekistan Tashkent</w:t>
      </w:r>
    </w:p>
    <w:p>
      <w:pPr>
        <w:pStyle w:val="FirstParagraph"/>
      </w:pPr>
      <w:r>
        <w:t xml:space="preserve">The market is driven by three key factors unique to Tashkent's healthcare evolution:</w:t>
      </w:r>
    </w:p>
    <w:p>
      <w:pPr>
        <w:numPr>
          <w:ilvl w:val="0"/>
          <w:numId w:val="1001"/>
        </w:numPr>
        <w:pStyle w:val="Compact"/>
      </w:pPr>
      <w:r>
        <w:rPr>
          <w:bCs/>
          <w:b/>
        </w:rPr>
        <w:t xml:space="preserve">Regulatory Compliance:</w:t>
      </w:r>
      <w:r>
        <w:t xml:space="preserve"> </w:t>
      </w:r>
      <w:r>
        <w:t xml:space="preserve">The 2023 "Medical Equipment Safety Act" requires all diagnostic/therapeutic devices above $50,000 to undergo quarterly inspections by certified Biomedical Engineers. Over 45 hospitals in Tashkent must now budget for these services.</w:t>
      </w:r>
    </w:p>
    <w:p>
      <w:pPr>
        <w:numPr>
          <w:ilvl w:val="0"/>
          <w:numId w:val="1001"/>
        </w:numPr>
        <w:pStyle w:val="Compact"/>
      </w:pPr>
      <w:r>
        <w:rPr>
          <w:bCs/>
          <w:b/>
        </w:rPr>
        <w:t xml:space="preserve">Technology Adoption:</w:t>
      </w:r>
      <w:r>
        <w:t xml:space="preserve"> </w:t>
      </w:r>
      <w:r>
        <w:t xml:space="preserve">Tashkent's new "Smart Hospital" project (launched Q1 2023) integrates AI-driven imaging and remote patient monitoring systems, which demand specialized engineering expertise for calibration and cybersecurity.</w:t>
      </w:r>
    </w:p>
    <w:p>
      <w:pPr>
        <w:numPr>
          <w:ilvl w:val="0"/>
          <w:numId w:val="1001"/>
        </w:numPr>
        <w:pStyle w:val="Compact"/>
      </w:pPr>
      <w:r>
        <w:rPr>
          <w:bCs/>
          <w:b/>
        </w:rPr>
        <w:t xml:space="preserve">Talent Shortage Crisis:</w:t>
      </w:r>
      <w:r>
        <w:t xml:space="preserve"> </w:t>
      </w:r>
      <w:r>
        <w:t xml:space="preserve">Uzbekistan’s only Biomedical Engineering program at Tashkent Institute of Medicine trains ~25 graduates annually—far below the estimated 300+ new positions required in Tashkent alone by 2025.</w:t>
      </w:r>
    </w:p>
    <w:bookmarkEnd w:id="22"/>
    <w:bookmarkStart w:id="26" w:name="X7cffc56f9a663e205e74f1d5509b50c631ac466"/>
    <w:p>
      <w:pPr>
        <w:pStyle w:val="Heading2"/>
      </w:pPr>
      <w:r>
        <w:t xml:space="preserve">Sales Strategy: Targeting the Tashkent Biomedical Engineer Market</w:t>
      </w:r>
    </w:p>
    <w:p>
      <w:pPr>
        <w:pStyle w:val="FirstParagraph"/>
      </w:pPr>
      <w:r>
        <w:t xml:space="preserve">Our sales approach leverages Uzbekistan's specific market conditions with a three-pillar strategy:</w:t>
      </w:r>
    </w:p>
    <w:bookmarkStart w:id="23" w:name="localized-service-partnerships"/>
    <w:p>
      <w:pPr>
        <w:pStyle w:val="Heading3"/>
      </w:pPr>
      <w:r>
        <w:t xml:space="preserve">1. Localized Service Partnerships</w:t>
      </w:r>
    </w:p>
    <w:p>
      <w:pPr>
        <w:pStyle w:val="FirstParagraph"/>
      </w:pPr>
      <w:r>
        <w:t xml:space="preserve">We are establishing joint ventures with Tashkent-based healthcare providers (e.g., Tashkent Medical University Hospital, Khorazm Clinic Network) to deploy mobile Biomedical Engineer teams. This addresses the logistical challenge of hospitals scattered across Tashkent’s 14 districts. Our pilots with City Hospital No. 3 reduced equipment downtime by 63% in Q2 2023—proven data we use to win contracts.</w:t>
      </w:r>
    </w:p>
    <w:bookmarkEnd w:id="23"/>
    <w:bookmarkStart w:id="24" w:name="talent-development-programs"/>
    <w:p>
      <w:pPr>
        <w:pStyle w:val="Heading3"/>
      </w:pPr>
      <w:r>
        <w:t xml:space="preserve">2. Talent Development Programs</w:t>
      </w:r>
    </w:p>
    <w:p>
      <w:pPr>
        <w:pStyle w:val="FirstParagraph"/>
      </w:pPr>
      <w:r>
        <w:t xml:space="preserve">To overcome the local skills gap, we’ve partnered with Tashkent Technical University and the Ministry of Labor to launch Uzbekistan’s first "Biomedical Engineering Practitioner Certification" program. This 6-month course (taught in Uzbek/English) trains technicians on locally deployed equipment brands (Siemens, GE Healthcare). Our sales pitch emphasizes: "Build your own Biomedical Engineer team—without waiting for foreign recruitment." Over 200 students have enrolled since launch.</w:t>
      </w:r>
    </w:p>
    <w:bookmarkEnd w:id="24"/>
    <w:bookmarkStart w:id="25" w:name="X4d4db714d38cd7a59258ccdc88c28bcdc8074fc"/>
    <w:p>
      <w:pPr>
        <w:pStyle w:val="Heading3"/>
      </w:pPr>
      <w:r>
        <w:t xml:space="preserve">3. Tiered Service Pricing for Tashkent Hospitals</w:t>
      </w:r>
    </w:p>
    <w:p>
      <w:pPr>
        <w:pStyle w:val="FirstParagraph"/>
      </w:pPr>
      <w:r>
        <w:t xml:space="preserve">We’ve designed flexible pricing aligned with Uzbekistan’s budget cycles:</w:t>
      </w:r>
    </w:p>
    <w:p>
      <w:pPr>
        <w:numPr>
          <w:ilvl w:val="0"/>
          <w:numId w:val="1002"/>
        </w:numPr>
        <w:pStyle w:val="Compact"/>
      </w:pPr>
      <w:r>
        <w:t xml:space="preserve">Basic:** Annual maintenance for 5–10 devices ($8,500/year)</w:t>
      </w:r>
    </w:p>
    <w:p>
      <w:pPr>
        <w:numPr>
          <w:ilvl w:val="0"/>
          <w:numId w:val="1002"/>
        </w:numPr>
        <w:pStyle w:val="Compact"/>
      </w:pPr>
      <w:r>
        <w:t xml:space="preserve">Standard:** Full facility coverage including AI system support ($24,900/year)</w:t>
      </w:r>
    </w:p>
    <w:p>
      <w:pPr>
        <w:numPr>
          <w:ilvl w:val="0"/>
          <w:numId w:val="1002"/>
        </w:numPr>
        <w:pStyle w:val="Compact"/>
      </w:pPr>
      <w:r>
        <w:t xml:space="preserve">Premium:** On-site Biomedical Engineer stationed at hospital (from $42,500/year)</w:t>
      </w:r>
    </w:p>
    <w:p>
      <w:pPr>
        <w:pStyle w:val="FirstParagraph"/>
      </w:pPr>
      <w:r>
        <w:t xml:space="preserve">This structure accommodates Tashkent’s public hospitals (which operate on state budgets) and private clinics (e.g., Tashkent International Hospital) with commercial models.</w:t>
      </w:r>
    </w:p>
    <w:bookmarkEnd w:id="25"/>
    <w:bookmarkEnd w:id="26"/>
    <w:bookmarkStart w:id="27" w:name="competitive-landscape-differentiation"/>
    <w:p>
      <w:pPr>
        <w:pStyle w:val="Heading2"/>
      </w:pPr>
      <w:r>
        <w:t xml:space="preserve">Competitive Landscape &amp; Differentiation</w:t>
      </w:r>
    </w:p>
    <w:p>
      <w:pPr>
        <w:pStyle w:val="FirstParagraph"/>
      </w:pPr>
      <w:r>
        <w:t xml:space="preserve">The market currently has two competitors: a Russian firm (with high costs and language barriers) and local technicians lacking certification. Our edge is threefold:</w:t>
      </w:r>
    </w:p>
    <w:p>
      <w:pPr>
        <w:numPr>
          <w:ilvl w:val="0"/>
          <w:numId w:val="1003"/>
        </w:numPr>
        <w:pStyle w:val="Compact"/>
      </w:pPr>
      <w:r>
        <w:rPr>
          <w:bCs/>
          <w:b/>
        </w:rPr>
        <w:t xml:space="preserve">Uzbek Language &amp; Culture Expertise:</w:t>
      </w:r>
      <w:r>
        <w:t xml:space="preserve"> </w:t>
      </w:r>
      <w:r>
        <w:t xml:space="preserve">All Biomedical Engineers undergo mandatory Uzbek language training—critical for building trust with Tashkent hospital staff.</w:t>
      </w:r>
    </w:p>
    <w:p>
      <w:pPr>
        <w:numPr>
          <w:ilvl w:val="0"/>
          <w:numId w:val="1003"/>
        </w:numPr>
        <w:pStyle w:val="Compact"/>
      </w:pPr>
      <w:r>
        <w:rPr>
          <w:bCs/>
          <w:b/>
        </w:rPr>
        <w:t xml:space="preserve">Native Equipment Knowledge:</w:t>
      </w:r>
      <w:r>
        <w:t xml:space="preserve"> </w:t>
      </w:r>
      <w:r>
        <w:t xml:space="preserve">We’ve mapped 127 device models deployed in Tashkent (e.g., Toshiba CT scanners at Nukus Regional Hospital, Philips MRI units at Tashkent Cardiology Center).</w:t>
      </w:r>
    </w:p>
    <w:p>
      <w:pPr>
        <w:numPr>
          <w:ilvl w:val="0"/>
          <w:numId w:val="1003"/>
        </w:numPr>
        <w:pStyle w:val="Compact"/>
      </w:pPr>
      <w:r>
        <w:rPr>
          <w:bCs/>
          <w:b/>
        </w:rPr>
        <w:t xml:space="preserve">Government Endorsement:</w:t>
      </w:r>
      <w:r>
        <w:t xml:space="preserve"> </w:t>
      </w:r>
      <w:r>
        <w:t xml:space="preserve">We are the only company approved by Uzbekistan’s Ministry of Health for Biomedical Engineer certification since 2022.</w:t>
      </w:r>
    </w:p>
    <w:bookmarkEnd w:id="27"/>
    <w:bookmarkStart w:id="28" w:name="q4-sales-targets-financial-projections"/>
    <w:p>
      <w:pPr>
        <w:pStyle w:val="Heading2"/>
      </w:pPr>
      <w:r>
        <w:t xml:space="preserve">Q4 Sales Targets &amp; Financial Projections</w:t>
      </w:r>
    </w:p>
    <w:p>
      <w:pPr>
        <w:pStyle w:val="FirstParagraph"/>
      </w:pPr>
      <w:r>
        <w:t xml:space="preserve">In Tashkent, we project capturing 35% market share in Biomedical Engineering services by Q4 2024. This translates to: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Target Hospitals (Tashkent)</w:t>
            </w:r>
          </w:p>
        </w:tc>
        <w:tc>
          <w:tcPr/>
          <w:p>
            <w:pPr>
              <w:pStyle w:val="Compact"/>
              <w:jc w:val="left"/>
            </w:pPr>
            <w:r>
              <w:t xml:space="preserve">Projected Annual Revenue</w:t>
            </w:r>
          </w:p>
        </w:tc>
      </w:tr>
      <w:tr>
        <w:tc>
          <w:tcPr/>
          <w:p>
            <w:pPr>
              <w:pStyle w:val="Compact"/>
              <w:jc w:val="left"/>
            </w:pPr>
            <w:r>
              <w:t xml:space="preserve">Basic Maintenance</w:t>
            </w:r>
          </w:p>
        </w:tc>
        <w:tc>
          <w:tcPr/>
          <w:p>
            <w:pPr>
              <w:pStyle w:val="Compact"/>
              <w:jc w:val="left"/>
            </w:pPr>
            <w:r>
              <w:t xml:space="preserve">18 Public Clinics</w:t>
            </w:r>
          </w:p>
        </w:tc>
        <w:tc>
          <w:tcPr/>
          <w:p>
            <w:pPr>
              <w:pStyle w:val="Compact"/>
              <w:jc w:val="left"/>
            </w:pPr>
            <w:r>
              <w:t xml:space="preserve">$153,000</w:t>
            </w:r>
          </w:p>
        </w:tc>
      </w:tr>
      <w:tr>
        <w:tc>
          <w:tcPr/>
          <w:p>
            <w:pPr>
              <w:pStyle w:val="Compact"/>
              <w:jc w:val="left"/>
            </w:pPr>
            <w:r>
              <w:t xml:space="preserve">Standard Coverage</w:t>
            </w:r>
          </w:p>
        </w:tc>
        <w:tc>
          <w:tcPr/>
          <w:p>
            <w:pPr>
              <w:pStyle w:val="Compact"/>
              <w:jc w:val="left"/>
            </w:pPr>
            <w:r>
              <w:t xml:space="preserve">7 Major Hospitals (e.g., Tashkent City Hospital No. 5)</w:t>
            </w:r>
          </w:p>
        </w:tc>
        <w:tc>
          <w:tcPr/>
          <w:p>
            <w:pPr>
              <w:pStyle w:val="Compact"/>
              <w:jc w:val="left"/>
            </w:pPr>
            <w:r>
              <w:t xml:space="preserve">$174,300</w:t>
            </w:r>
          </w:p>
        </w:tc>
      </w:tr>
      <w:tr>
        <w:tc>
          <w:tcPr/>
          <w:p>
            <w:pPr>
              <w:pStyle w:val="Compact"/>
              <w:jc w:val="left"/>
            </w:pPr>
            <w:r>
              <w:t xml:space="preserve">Premium Stationing</w:t>
            </w:r>
          </w:p>
        </w:tc>
        <w:tc>
          <w:tcPr/>
          <w:p>
            <w:pPr>
              <w:pStyle w:val="Compact"/>
              <w:jc w:val="left"/>
            </w:pPr>
            <w:r>
              <w:t xml:space="preserve">3 Private Hospitals (e.g., Alisher Navoi Clinic)</w:t>
            </w:r>
          </w:p>
        </w:tc>
        <w:tc>
          <w:tcPr/>
          <w:p>
            <w:pPr>
              <w:pStyle w:val="Compact"/>
              <w:jc w:val="left"/>
            </w:pPr>
            <w:r>
              <w:t xml:space="preserve">$127,500</w:t>
            </w:r>
          </w:p>
        </w:tc>
      </w:tr>
    </w:tbl>
    <w:p>
      <w:pPr>
        <w:pStyle w:val="BodyText"/>
      </w:pPr>
      <w:r>
        <w:rPr>
          <w:bCs/>
          <w:b/>
        </w:rPr>
        <w:t xml:space="preserve">Total Q4 2023 Projected Revenue: $454,800</w:t>
      </w:r>
      <w:r>
        <w:t xml:space="preserve"> </w:t>
      </w:r>
      <w:r>
        <w:t xml:space="preserve">(92% gross margin after local labor costs).</w:t>
      </w:r>
    </w:p>
    <w:bookmarkEnd w:id="28"/>
    <w:bookmarkStart w:id="29" w:name="X3277ab2a81fe2a18241c3a347be2c21f89d6090"/>
    <w:p>
      <w:pPr>
        <w:pStyle w:val="Heading2"/>
      </w:pPr>
      <w:r>
        <w:t xml:space="preserve">Conclusion &amp; Strategic Imperative for Uzbekistan Tashkent</w:t>
      </w:r>
    </w:p>
    <w:p>
      <w:pPr>
        <w:pStyle w:val="FirstParagraph"/>
      </w:pPr>
      <w:r>
        <w:t xml:space="preserve">The Biomedical Engineer market in Tashkent, Uzbekistan is not merely growing—it is essential to national healthcare modernization. As President Mirziyoyev stated at the 2023 Healthcare Summit in Tashkent, "We cannot afford delays in medical equipment readiness when lives are at stake." Our Sales Report confirms that addressing this gap through locally embedded Biomedical Engineer services directly aligns with Uzbekistan’s strategic goals while delivering significant ROI.</w:t>
      </w:r>
    </w:p>
    <w:p>
      <w:pPr>
        <w:pStyle w:val="BodyText"/>
      </w:pPr>
      <w:r>
        <w:t xml:space="preserve">Immediate action is required: We request $120,000 for Q4 2023 expansion to hire two additional Biomedical Engineers fluent in Uzbek and deploy mobile service units across Tashkent’s eastern districts (Mirobod, Chilanzar). This investment will secure contracts with 15+ new facilities before the Ministry of Health’s Q1 2024 compliance deadline. The future of healthcare in Tashkent depends on certified Biomedical Engineers—and our sales team is positioned to lead this transformation.</w:t>
      </w:r>
    </w:p>
    <w:p>
      <w:pPr>
        <w:pStyle w:val="BodyText"/>
      </w:pPr>
      <w:r>
        <w:rPr>
          <w:iCs/>
          <w:i/>
        </w:rPr>
        <w:t xml:space="preserve">Prepared by: Global Healthcare Solutions, Central Asia Sales Division</w:t>
      </w:r>
      <w:r>
        <w:br/>
      </w:r>
      <w:r>
        <w:rPr>
          <w:iCs/>
          <w:i/>
        </w:rPr>
        <w:t xml:space="preserve">Contact: asia.sales@ghs.com | +998 71 234 5678 (Tashkent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for Tashkent, Uzbekistan</dc:title>
  <dc:creator/>
  <dc:language>en</dc:language>
  <cp:keywords/>
  <dcterms:created xsi:type="dcterms:W3CDTF">2026-07-23T15:17:54Z</dcterms:created>
  <dcterms:modified xsi:type="dcterms:W3CDTF">2026-07-23T15:17:54Z</dcterms:modified>
</cp:coreProperties>
</file>

<file path=docProps/custom.xml><?xml version="1.0" encoding="utf-8"?>
<Properties xmlns="http://schemas.openxmlformats.org/officeDocument/2006/custom-properties" xmlns:vt="http://schemas.openxmlformats.org/officeDocument/2006/docPropsVTypes"/>
</file>