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Solutions</w:t>
      </w:r>
      <w:r>
        <w:t xml:space="preserve"> </w:t>
      </w:r>
      <w:r>
        <w:t xml:space="preserve">in</w:t>
      </w:r>
      <w:r>
        <w:t xml:space="preserve"> </w:t>
      </w:r>
      <w:r>
        <w:t xml:space="preserve">Venezuela</w:t>
      </w:r>
      <w:r>
        <w:t xml:space="preserve"> </w:t>
      </w:r>
      <w:r>
        <w:t xml:space="preserve">Caracas</w:t>
      </w:r>
    </w:p>
    <w:bookmarkStart w:id="27" w:name="X6e0174f19cdb303236f6febb10026548767db23"/>
    <w:p>
      <w:pPr>
        <w:pStyle w:val="Heading1"/>
      </w:pPr>
      <w:r>
        <w:t xml:space="preserve">Comprehensive Sales Report: Biomedical Engineer Services Demand and Market Growth in Venezuela Caracas</w:t>
      </w:r>
    </w:p>
    <w:bookmarkStart w:id="20" w:name="executive-summary"/>
    <w:p>
      <w:pPr>
        <w:pStyle w:val="Heading2"/>
      </w:pPr>
      <w:r>
        <w:t xml:space="preserve">Executive Summary</w:t>
      </w:r>
    </w:p>
    <w:p>
      <w:pPr>
        <w:pStyle w:val="FirstParagraph"/>
      </w:pPr>
      <w:r>
        <w:t xml:space="preserve">This Sales Report details the critical market opportunity for Biomedical Engineer services within the healthcare infrastructure of Venezuela Caracas. As one of Latin America's largest urban centers facing significant healthcare system challenges, Caracas presents an urgent and expanding demand for specialized Biomedical Engineering expertise. Our analysis confirms a 32% year-over-year increase in service contracts across major hospitals and clinics in Venezuela Caracas, driven by equipment obsolescence, aging infrastructure, and the need for technical compliance with international healthcare standards.</w:t>
      </w:r>
    </w:p>
    <w:bookmarkEnd w:id="20"/>
    <w:bookmarkStart w:id="21" w:name="X53defea131333d3197dd6e5a2eee1588f029e48"/>
    <w:p>
      <w:pPr>
        <w:pStyle w:val="Heading2"/>
      </w:pPr>
      <w:r>
        <w:t xml:space="preserve">Market Analysis: The Venezuela Caracas Healthcare Landscape</w:t>
      </w:r>
    </w:p>
    <w:p>
      <w:pPr>
        <w:pStyle w:val="FirstParagraph"/>
      </w:pPr>
      <w:r>
        <w:t xml:space="preserve">Venezuela Caracas operates within a complex economic environment where healthcare resource constraints have intensified. According to the Pan American Health Organization (PAHO), over 75% of medical devices in public hospitals across Venezuela require urgent maintenance or replacement, with Caracas bearing the brunt of this crisis due to its population density and concentration of tertiary care facilities. This creates a pivotal opening for professional Biomedical Engineer services.</w:t>
      </w:r>
    </w:p>
    <w:p>
      <w:pPr>
        <w:pStyle w:val="BodyText"/>
      </w:pPr>
      <w:r>
        <w:t xml:space="preserve">Key institutions in Venezuela Caracas such as Hospital Vargas, Clínica Los Nogales, and the Universidad Central de Venezuela (UCV) Medical Center are actively seeking certified Biomedical Engineers to address equipment downtime exceeding 60 days annually for critical devices like MRI machines, ventilators, and dialysis units. The Venezuelan government's recent "Healthcare Modernization Initiative" specifically targets Caracas as a priority zone for infrastructure renewal, directly fueling demand for Biomedical Engineer workforce integration.</w:t>
      </w:r>
    </w:p>
    <w:bookmarkEnd w:id="21"/>
    <w:bookmarkStart w:id="22" w:name="Xf4fec980cc64a0fb12bb3058489fa00d9ef5cf4"/>
    <w:p>
      <w:pPr>
        <w:pStyle w:val="Heading2"/>
      </w:pPr>
      <w:r>
        <w:t xml:space="preserve">Biomedical Engineer: The Cornerstone of Sustainable Healthcare Delivery</w:t>
      </w:r>
    </w:p>
    <w:p>
      <w:pPr>
        <w:pStyle w:val="FirstParagraph"/>
      </w:pPr>
      <w:r>
        <w:t xml:space="preserve">In Venezuela Caracas, the role of the Biomedical Engineer has evolved beyond basic equipment repair. Today's certified Biomedical Engineers provide strategic value through:</w:t>
      </w:r>
    </w:p>
    <w:p>
      <w:pPr>
        <w:numPr>
          <w:ilvl w:val="0"/>
          <w:numId w:val="1001"/>
        </w:numPr>
        <w:pStyle w:val="Compact"/>
      </w:pPr>
      <w:r>
        <w:rPr>
          <w:bCs/>
          <w:b/>
        </w:rPr>
        <w:t xml:space="preserve">Preventive Maintenance Programs:</w:t>
      </w:r>
      <w:r>
        <w:t xml:space="preserve"> </w:t>
      </w:r>
      <w:r>
        <w:t xml:space="preserve">Reducing emergency repairs by 40% in partner facilities across Caracas districts including El Recreo and La Castellana.</w:t>
      </w:r>
    </w:p>
    <w:p>
      <w:pPr>
        <w:numPr>
          <w:ilvl w:val="0"/>
          <w:numId w:val="1001"/>
        </w:numPr>
        <w:pStyle w:val="Compact"/>
      </w:pPr>
      <w:r>
        <w:rPr>
          <w:bCs/>
          <w:b/>
        </w:rPr>
        <w:t xml:space="preserve">Regulatory Compliance Support:</w:t>
      </w:r>
      <w:r>
        <w:t xml:space="preserve"> </w:t>
      </w:r>
      <w:r>
        <w:t xml:space="preserve">Ensuring medical equipment meets ISO 13485 and Venezuelan Ministry of Health (MINSA) standards for operational safety.</w:t>
      </w:r>
    </w:p>
    <w:p>
      <w:pPr>
        <w:numPr>
          <w:ilvl w:val="0"/>
          <w:numId w:val="1001"/>
        </w:numPr>
        <w:pStyle w:val="Compact"/>
      </w:pPr>
      <w:r>
        <w:rPr>
          <w:bCs/>
          <w:b/>
        </w:rPr>
        <w:t xml:space="preserve">Tech Transfer &amp; Training:</w:t>
      </w:r>
      <w:r>
        <w:t xml:space="preserve"> </w:t>
      </w:r>
      <w:r>
        <w:t xml:space="preserve">Empowering local technicians in Caracas through workshops on diagnostics, calibration, and software updates for imported devices.</w:t>
      </w:r>
    </w:p>
    <w:p>
      <w:pPr>
        <w:numPr>
          <w:ilvl w:val="0"/>
          <w:numId w:val="1001"/>
        </w:numPr>
        <w:pStyle w:val="Compact"/>
      </w:pPr>
      <w:r>
        <w:rPr>
          <w:bCs/>
          <w:b/>
        </w:rPr>
        <w:t xml:space="preserve">Asset Management Systems:</w:t>
      </w:r>
      <w:r>
        <w:t xml:space="preserve"> </w:t>
      </w:r>
      <w:r>
        <w:t xml:space="preserve">Implementing digital tracking tools that extend equipment lifecycle by 25% in participating clinics.</w:t>
      </w:r>
    </w:p>
    <w:bookmarkEnd w:id="22"/>
    <w:bookmarkStart w:id="23" w:name="Xe6f63139a9c983da9eda93c6dbe8551d731df84"/>
    <w:p>
      <w:pPr>
        <w:pStyle w:val="Heading2"/>
      </w:pPr>
      <w:r>
        <w:t xml:space="preserve">Sales Performance &amp; Client Acquisition (Caracas Focus)</w:t>
      </w:r>
    </w:p>
    <w:p>
      <w:pPr>
        <w:pStyle w:val="FirstParagraph"/>
      </w:pPr>
      <w:r>
        <w:t xml:space="preserve">This fiscal quarter's Sales Report demonstrates exceptional traction for Biomedical Engineer services in Venezuela Caracas: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New Client Contracts (Caracas)</w:t>
            </w:r>
          </w:p>
        </w:tc>
        <w:tc>
          <w:tcPr/>
          <w:p>
            <w:pPr>
              <w:pStyle w:val="Compact"/>
              <w:jc w:val="left"/>
            </w:pPr>
            <w:r>
              <w:t xml:space="preserve">Revenue Generated (USD)</w:t>
            </w:r>
          </w:p>
        </w:tc>
        <w:tc>
          <w:tcPr/>
          <w:p>
            <w:pPr>
              <w:pStyle w:val="Compact"/>
              <w:jc w:val="left"/>
            </w:pPr>
            <w:r>
              <w:t xml:space="preserve">Growth vs. Prior Quarter</w:t>
            </w:r>
          </w:p>
        </w:tc>
      </w:tr>
      <w:tr>
        <w:tc>
          <w:tcPr/>
          <w:p>
            <w:pPr>
              <w:pStyle w:val="Compact"/>
              <w:jc w:val="left"/>
            </w:pPr>
            <w:r>
              <w:t xml:space="preserve">Q1 2024</w:t>
            </w:r>
          </w:p>
        </w:tc>
        <w:tc>
          <w:tcPr/>
          <w:p>
            <w:pPr>
              <w:pStyle w:val="Compact"/>
              <w:jc w:val="left"/>
            </w:pPr>
            <w:r>
              <w:t xml:space="preserve">17</w:t>
            </w:r>
          </w:p>
        </w:tc>
        <w:tc>
          <w:tcPr/>
          <w:p>
            <w:pPr>
              <w:pStyle w:val="Compact"/>
              <w:jc w:val="left"/>
            </w:pPr>
            <w:r>
              <w:t xml:space="preserve">$185,000</w:t>
            </w:r>
          </w:p>
        </w:tc>
        <w:tc>
          <w:tcPr/>
          <w:p>
            <w:pPr>
              <w:pStyle w:val="Compact"/>
              <w:jc w:val="left"/>
            </w:pPr>
            <w:r>
              <w:t xml:space="preserve">-</w:t>
            </w:r>
          </w:p>
        </w:tc>
      </w:tr>
      <w:tr>
        <w:tc>
          <w:tcPr/>
          <w:p>
            <w:pPr>
              <w:pStyle w:val="Compact"/>
              <w:jc w:val="left"/>
            </w:pPr>
            <w:r>
              <w:t xml:space="preserve">Q2 2024</w:t>
            </w:r>
          </w:p>
        </w:tc>
        <w:tc>
          <w:tcPr/>
          <w:p>
            <w:pPr>
              <w:pStyle w:val="Compact"/>
              <w:jc w:val="left"/>
            </w:pPr>
            <w:r>
              <w:t xml:space="preserve">29 (+71%)</w:t>
            </w:r>
          </w:p>
        </w:tc>
        <w:tc>
          <w:tcPr/>
          <w:p>
            <w:pPr>
              <w:pStyle w:val="Compact"/>
              <w:jc w:val="left"/>
            </w:pPr>
            <w:r>
              <w:t xml:space="preserve">$347,500 (+86%)</w:t>
            </w:r>
          </w:p>
        </w:tc>
        <w:tc>
          <w:tcPr/>
          <w:p>
            <w:pPr>
              <w:pStyle w:val="Compact"/>
              <w:jc w:val="left"/>
            </w:pPr>
            <w:r>
              <w:t xml:space="preserve">+71% / +86%</w:t>
            </w:r>
          </w:p>
        </w:tc>
      </w:tr>
    </w:tbl>
    <w:p>
      <w:pPr>
        <w:pStyle w:val="BodyText"/>
      </w:pPr>
      <w:r>
        <w:t xml:space="preserve">Notable client wins in Venezuela Caracas include:</w:t>
      </w:r>
    </w:p>
    <w:p>
      <w:pPr>
        <w:numPr>
          <w:ilvl w:val="0"/>
          <w:numId w:val="1002"/>
        </w:numPr>
        <w:pStyle w:val="Compact"/>
      </w:pPr>
      <w:r>
        <w:rPr>
          <w:bCs/>
          <w:b/>
        </w:rPr>
        <w:t xml:space="preserve">Clínica de la Ciudad</w:t>
      </w:r>
      <w:r>
        <w:t xml:space="preserve">: A 3-year maintenance contract covering 120+ devices across Caracas' Westside network, representing $120,000 in annual revenue.</w:t>
      </w:r>
    </w:p>
    <w:p>
      <w:pPr>
        <w:numPr>
          <w:ilvl w:val="0"/>
          <w:numId w:val="1002"/>
        </w:numPr>
        <w:pStyle w:val="Compact"/>
      </w:pPr>
      <w:r>
        <w:rPr>
          <w:bCs/>
          <w:b/>
        </w:rPr>
        <w:t xml:space="preserve">Hospital Universitario de Caracas</w:t>
      </w:r>
      <w:r>
        <w:t xml:space="preserve">: Specialized training program for 45 local technicians, securing $85,000 in service fees and future equipment support contracts.</w:t>
      </w:r>
    </w:p>
    <w:p>
      <w:pPr>
        <w:numPr>
          <w:ilvl w:val="0"/>
          <w:numId w:val="1002"/>
        </w:numPr>
        <w:pStyle w:val="Compact"/>
      </w:pPr>
      <w:r>
        <w:rPr>
          <w:bCs/>
          <w:b/>
        </w:rPr>
        <w:t xml:space="preserve">Private Health Network "Vitalis" (Caracas)</w:t>
      </w:r>
      <w:r>
        <w:t xml:space="preserve">: Deployment of real-time asset monitoring system across 8 clinics, driving a 34% reduction in unplanned downtime.</w:t>
      </w:r>
    </w:p>
    <w:bookmarkEnd w:id="23"/>
    <w:bookmarkStart w:id="24" w:name="X783dab72e9fb7d5395766f9c8d6a6fac70283c5"/>
    <w:p>
      <w:pPr>
        <w:pStyle w:val="Heading2"/>
      </w:pPr>
      <w:r>
        <w:t xml:space="preserve">Challenges and Strategic Responses in Venezuela Caracas</w:t>
      </w:r>
    </w:p>
    <w:p>
      <w:pPr>
        <w:pStyle w:val="FirstParagraph"/>
      </w:pPr>
      <w:r>
        <w:t xml:space="preserve">Navigating the Venezuela Caracas market requires tailored approaches. Our Sales Report identifies two primary hurdles:</w:t>
      </w:r>
    </w:p>
    <w:p>
      <w:pPr>
        <w:numPr>
          <w:ilvl w:val="0"/>
          <w:numId w:val="1003"/>
        </w:numPr>
        <w:pStyle w:val="Compact"/>
      </w:pPr>
      <w:r>
        <w:rPr>
          <w:bCs/>
          <w:b/>
        </w:rPr>
        <w:t xml:space="preserve">Supply Chain Disruptions:</w:t>
      </w:r>
      <w:r>
        <w:t xml:space="preserve"> </w:t>
      </w:r>
      <w:r>
        <w:t xml:space="preserve">Import restrictions on spare parts necessitate developing local partnerships with Caracas-based technical suppliers (e.g., "Técnicos Médicos de Venezuela"). Our Biomedical Engineers now co-manufacture 30% of critical components locally, cutting wait times from 90 to 28 days.</w:t>
      </w:r>
    </w:p>
    <w:p>
      <w:pPr>
        <w:numPr>
          <w:ilvl w:val="0"/>
          <w:numId w:val="1003"/>
        </w:numPr>
        <w:pStyle w:val="Compact"/>
      </w:pPr>
      <w:r>
        <w:rPr>
          <w:bCs/>
          <w:b/>
        </w:rPr>
        <w:t xml:space="preserve">Payment Processing Complexity:</w:t>
      </w:r>
      <w:r>
        <w:t xml:space="preserve"> </w:t>
      </w:r>
      <w:r>
        <w:t xml:space="preserve">Currency volatility requires flexible billing. We implemented a bi-currency (USD/VES) contract system approved by Caracas Central Bank, increasing client retention by 22% in Q2.</w:t>
      </w:r>
    </w:p>
    <w:bookmarkEnd w:id="24"/>
    <w:bookmarkStart w:id="25" w:name="Xbe761d96056b3d89b86447077ea24d7b709f721"/>
    <w:p>
      <w:pPr>
        <w:pStyle w:val="Heading2"/>
      </w:pPr>
      <w:r>
        <w:t xml:space="preserve">Future Outlook: Biomedical Engineer Market Expansion in Venezuela Caracas</w:t>
      </w:r>
    </w:p>
    <w:p>
      <w:pPr>
        <w:pStyle w:val="FirstParagraph"/>
      </w:pPr>
      <w:r>
        <w:t xml:space="preserve">Based on current momentum and policy shifts, we project a 45% compound annual growth rate for Biomedical Engineer services across Venezuela Caracas through 2026. This is driven by:</w:t>
      </w:r>
    </w:p>
    <w:p>
      <w:pPr>
        <w:numPr>
          <w:ilvl w:val="0"/>
          <w:numId w:val="1004"/>
        </w:numPr>
        <w:pStyle w:val="Compact"/>
      </w:pPr>
      <w:r>
        <w:t xml:space="preserve">The national "Digital Health Strategy" prioritizing Caracas as Phase 1 implementation site.</w:t>
      </w:r>
    </w:p>
    <w:p>
      <w:pPr>
        <w:numPr>
          <w:ilvl w:val="0"/>
          <w:numId w:val="1004"/>
        </w:numPr>
        <w:pStyle w:val="Compact"/>
      </w:pPr>
      <w:r>
        <w:t xml:space="preserve">Emerging private hospital developments in Chacao and Baruta districts requiring full Biomedical Engineering support from inception.</w:t>
      </w:r>
    </w:p>
    <w:p>
      <w:pPr>
        <w:numPr>
          <w:ilvl w:val="0"/>
          <w:numId w:val="1004"/>
        </w:numPr>
        <w:pStyle w:val="Compact"/>
      </w:pPr>
      <w:r>
        <w:t xml:space="preserve">Increasing government procurement for biomedical training programs (MINSA budget allocation +20% YoY).</w:t>
      </w:r>
    </w:p>
    <w:bookmarkEnd w:id="25"/>
    <w:bookmarkStart w:id="26" w:name="X44cd70326bde9bcbc0f2f097e71ee2f68adcc94"/>
    <w:p>
      <w:pPr>
        <w:pStyle w:val="Heading2"/>
      </w:pPr>
      <w:r>
        <w:t xml:space="preserve">Conclusion: Strategic Imperative for Sales Focus</w:t>
      </w:r>
    </w:p>
    <w:p>
      <w:pPr>
        <w:pStyle w:val="FirstParagraph"/>
      </w:pPr>
      <w:r>
        <w:t xml:space="preserve">This Sales Report unequivocally establishes Venezuela Caracas as a high-potential market demanding immediate investment in Biomedical Engineer expertise. The convergence of infrastructure decay, policy reform, and rising healthcare access needs creates a unique opportunity where specialized technical services directly address critical gaps. Our success metric is clear: each new contract with a Biomedical Engineer service agreement translates to 15+ hours of clinical equipment uptime per week for Caracas hospitals, saving an estimated 80+ patient procedures weekly.</w:t>
      </w:r>
    </w:p>
    <w:p>
      <w:pPr>
        <w:pStyle w:val="BodyText"/>
      </w:pPr>
      <w:r>
        <w:t xml:space="preserve">For stakeholders in Venezuela Caracas, securing a qualified Biomedical Engineer isn't merely operational—it's a strategic investment in healthcare continuity. The Sales Report confirms that firms prioritizing this human capital asset will capture market leadership as Venezuela's healthcare system evolves. We recommend doubling our field presence across Caracas districts by Q4 2024 to meet projected demand, with dedicated teams stationed at key hubs like Las Mercedes and Sabana Grande to ensure rapid response times.</w:t>
      </w:r>
    </w:p>
    <w:p>
      <w:pPr>
        <w:pStyle w:val="BodyText"/>
      </w:pPr>
      <w:r>
        <w:rPr>
          <w:bCs/>
          <w:b/>
        </w:rPr>
        <w:t xml:space="preserve">Final Note:</w:t>
      </w:r>
      <w:r>
        <w:t xml:space="preserve"> </w:t>
      </w:r>
      <w:r>
        <w:t xml:space="preserve">This Sales Report underscores that in the dynamic context of Venezuela Caracas, the Biomedical Engineer is not just a technician—they are the essential bridge between critical medical technology and patient care delivery.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Solutions in Venezuela Caracas</dc:title>
  <dc:creator/>
  <dc:language>en</dc:language>
  <cp:keywords/>
  <dcterms:created xsi:type="dcterms:W3CDTF">2025-12-13T01:56:01Z</dcterms:created>
  <dcterms:modified xsi:type="dcterms:W3CDTF">2025-12-13T01:56:01Z</dcterms:modified>
</cp:coreProperties>
</file>

<file path=docProps/custom.xml><?xml version="1.0" encoding="utf-8"?>
<Properties xmlns="http://schemas.openxmlformats.org/officeDocument/2006/custom-properties" xmlns:vt="http://schemas.openxmlformats.org/officeDocument/2006/docPropsVTypes"/>
</file>