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0" w:name="X3003137ff69c6df29471021e7d77a747d6bdffb"/>
    <w:p>
      <w:pPr>
        <w:pStyle w:val="Heading1"/>
      </w:pPr>
      <w:r>
        <w:t xml:space="preserve">Q3 2023 Sales Performance Report: Business Consultant Services in Algeria Algiers</w:t>
      </w:r>
    </w:p>
    <w:bookmarkStart w:id="20" w:name="executive-summary"/>
    <w:p>
      <w:pPr>
        <w:pStyle w:val="Heading2"/>
      </w:pPr>
      <w:r>
        <w:t xml:space="preserve">Executive Summary</w:t>
      </w:r>
    </w:p>
    <w:p>
      <w:pPr>
        <w:pStyle w:val="FirstParagraph"/>
      </w:pPr>
      <w:r>
        <w:t xml:space="preserve">This comprehensive sales report details the performance of our Business Consultant services across Algeria, with particular emphasis on the Algiers metropolitan region during the third quarter of 2023. The report demonstrates significant growth in demand for strategic business consulting solutions within Algeria's evolving economic landscape. Our team in Algiers achieved a 37% year-over-year increase in revenue, securing 18 new enterprise contracts and expanding our market presence across key sectors including oil &amp; gas, telecommunications, and public administration. This growth underscores the critical need for specialized Business Consultant expertise to navigate Algeria's complex regulatory environment and drive sustainable business transformation.</w:t>
      </w:r>
    </w:p>
    <w:bookmarkEnd w:id="20"/>
    <w:bookmarkStart w:id="21" w:name="market-analysis-algeria-algiers-context"/>
    <w:p>
      <w:pPr>
        <w:pStyle w:val="Heading2"/>
      </w:pPr>
      <w:r>
        <w:t xml:space="preserve">Market Analysis: Algeria Algiers Context</w:t>
      </w:r>
    </w:p>
    <w:p>
      <w:pPr>
        <w:pStyle w:val="FirstParagraph"/>
      </w:pPr>
      <w:r>
        <w:t xml:space="preserve">The Algiers business ecosystem has undergone profound transformation since Algeria's 2019 economic reform initiative. As the political and commercial heart of the nation, Algiers accounts for over 63% of Algeria's GDP and represents the most dynamic hub for corporate innovation. Our market research indicates that 78% of Algerian enterprises now prioritize strategic consulting to comply with new investment laws (Decree-Law 04-01) and optimize digital transformation pathways. The Business Consultant role has evolved from traditional advisory positions to becoming a core component of organizational resilience strategies.</w:t>
      </w:r>
    </w:p>
    <w:bookmarkEnd w:id="21"/>
    <w:bookmarkStart w:id="24" w:name="q3-2023-sales-performance-highlights"/>
    <w:p>
      <w:pPr>
        <w:pStyle w:val="Heading2"/>
      </w:pPr>
      <w:r>
        <w:t xml:space="preserve">Q3 2023 Sales Performance Highlights</w:t>
      </w:r>
    </w:p>
    <w:bookmarkStart w:id="22" w:name="revenue-growth-client-acquisition"/>
    <w:p>
      <w:pPr>
        <w:pStyle w:val="Heading3"/>
      </w:pPr>
      <w:r>
        <w:t xml:space="preserve">Revenue Growth &amp; Client Acquisition</w:t>
      </w:r>
    </w:p>
    <w:p>
      <w:pPr>
        <w:numPr>
          <w:ilvl w:val="0"/>
          <w:numId w:val="1001"/>
        </w:numPr>
        <w:pStyle w:val="Compact"/>
      </w:pPr>
      <w:r>
        <w:rPr>
          <w:bCs/>
          <w:b/>
        </w:rPr>
        <w:t xml:space="preserve">Revenue:</w:t>
      </w:r>
      <w:r>
        <w:t xml:space="preserve"> </w:t>
      </w:r>
      <w:r>
        <w:t xml:space="preserve">Total Q3 revenue reached $1,850,000 (up 41% YoY), with Algiers representing 89% of total sales volume</w:t>
      </w:r>
    </w:p>
    <w:p>
      <w:pPr>
        <w:numPr>
          <w:ilvl w:val="0"/>
          <w:numId w:val="1001"/>
        </w:numPr>
        <w:pStyle w:val="Compact"/>
      </w:pPr>
      <w:r>
        <w:rPr>
          <w:bCs/>
          <w:b/>
        </w:rPr>
        <w:t xml:space="preserve">New Clients:</w:t>
      </w:r>
      <w:r>
        <w:t xml:space="preserve"> </w:t>
      </w:r>
      <w:r>
        <w:t xml:space="preserve">Secured 12 new enterprise contracts in Algiers (including two major state-owned enterprises)</w:t>
      </w:r>
    </w:p>
    <w:p>
      <w:pPr>
        <w:numPr>
          <w:ilvl w:val="0"/>
          <w:numId w:val="1001"/>
        </w:numPr>
        <w:pStyle w:val="Compact"/>
      </w:pPr>
      <w:r>
        <w:rPr>
          <w:bCs/>
          <w:b/>
        </w:rPr>
        <w:t xml:space="preserve">Contract Value:</w:t>
      </w:r>
      <w:r>
        <w:t xml:space="preserve"> </w:t>
      </w:r>
      <w:r>
        <w:t xml:space="preserve">Average deal size increased to $154,000 (vs. $122,000 in Q3 2022)</w:t>
      </w:r>
    </w:p>
    <w:p>
      <w:pPr>
        <w:numPr>
          <w:ilvl w:val="0"/>
          <w:numId w:val="1001"/>
        </w:numPr>
        <w:pStyle w:val="Compact"/>
      </w:pPr>
      <w:r>
        <w:rPr>
          <w:bCs/>
          <w:b/>
        </w:rPr>
        <w:t xml:space="preserve">Retention Rate:</w:t>
      </w:r>
      <w:r>
        <w:t xml:space="preserve"> </w:t>
      </w:r>
      <w:r>
        <w:t xml:space="preserve">94% client retention among existing Algiers accounts</w:t>
      </w:r>
    </w:p>
    <w:bookmarkEnd w:id="22"/>
    <w:bookmarkStart w:id="23" w:name="Xe3f7d91090597220c4d229207cdea00c0948147"/>
    <w:p>
      <w:pPr>
        <w:pStyle w:val="Heading3"/>
      </w:pPr>
      <w:r>
        <w:t xml:space="preserve">Key Sector Performance in Algeria Algiers</w:t>
      </w:r>
    </w:p>
    <w:p>
      <w:pPr>
        <w:pStyle w:val="FirstParagraph"/>
      </w:pPr>
      <w:r>
        <w:t xml:space="preserve">Sector</w:t>
      </w:r>
    </w:p>
    <w:p>
      <w:pPr>
        <w:pStyle w:val="BodyText"/>
      </w:pPr>
      <w:r>
        <w:t xml:space="preserve">Client Count (Q3)</w:t>
      </w:r>
    </w:p>
    <w:p>
      <w:pPr>
        <w:pStyle w:val="BodyText"/>
      </w:pPr>
      <w:r>
        <w:t xml:space="preserve">Revenue Contribution</w:t>
      </w:r>
    </w:p>
    <w:p>
      <w:pPr>
        <w:pStyle w:val="BodyText"/>
      </w:pPr>
      <w:r>
        <w:t xml:space="preserve">Growth Rate (YoY)</w:t>
      </w:r>
    </w:p>
    <w:p>
      <w:pPr>
        <w:pStyle w:val="BodyText"/>
      </w:pPr>
      <w:r>
        <w:t xml:space="preserve">Oil &amp; Gas</w:t>
      </w:r>
    </w:p>
    <w:p>
      <w:pPr>
        <w:pStyle w:val="BodyText"/>
      </w:pPr>
      <w:r>
        <w:t xml:space="preserve">4</w:t>
      </w:r>
    </w:p>
    <w:p>
      <w:pPr>
        <w:pStyle w:val="BodyText"/>
      </w:pPr>
      <w:r>
        <w:t xml:space="preserve">32%</w:t>
      </w:r>
    </w:p>
    <w:p>
      <w:pPr>
        <w:pStyle w:val="BodyText"/>
      </w:pPr>
      <w:r>
        <w:t xml:space="preserve">51%</w:t>
      </w:r>
    </w:p>
    <w:p>
      <w:pPr>
        <w:pStyle w:val="BodyText"/>
      </w:pPr>
      <w:r>
        <w:t xml:space="preserve">Telecommunications</w:t>
      </w:r>
    </w:p>
    <w:p>
      <w:pPr>
        <w:pStyle w:val="BodyText"/>
      </w:pPr>
      <w:r>
        <w:t xml:space="preserve">328%&gt;60%</w:t>
      </w:r>
      <w:r>
        <w:br/>
      </w:r>
      <w:r>
        <w:t xml:space="preserve">(New digital transformation contracts)</w:t>
      </w:r>
    </w:p>
    <w:p>
      <w:pPr>
        <w:pStyle w:val="BodyText"/>
      </w:pPr>
      <w:r>
        <w:t xml:space="preserve">Government &amp; Public Sector</w:t>
      </w:r>
    </w:p>
    <w:p>
      <w:pPr>
        <w:pStyle w:val="BodyText"/>
      </w:pPr>
      <w:r>
        <w:t xml:space="preserve">5</w:t>
      </w:r>
    </w:p>
    <w:p>
      <w:pPr>
        <w:pStyle w:val="BodyText"/>
      </w:pPr>
      <w:r>
        <w:t xml:space="preserve">24%37% (Driven by new public-private partnership frameworks)</w:t>
      </w:r>
    </w:p>
    <w:p>
      <w:pPr>
        <w:pStyle w:val="BodyText"/>
      </w:pPr>
      <w:r>
        <w:t xml:space="preserve">Retail &amp; Consumer Goods616%29%</w:t>
      </w:r>
    </w:p>
    <w:bookmarkEnd w:id="23"/>
    <w:bookmarkEnd w:id="24"/>
    <w:bookmarkStart w:id="25" w:name="Xaafd64db69947fa865285f08336c90997f039a8"/>
    <w:p>
      <w:pPr>
        <w:pStyle w:val="Heading2"/>
      </w:pPr>
      <w:r>
        <w:t xml:space="preserve">Critical Success Factors for Business Consultant Services in Algiers</w:t>
      </w:r>
    </w:p>
    <w:p>
      <w:pPr>
        <w:pStyle w:val="FirstParagraph"/>
      </w:pPr>
      <w:r>
        <w:t xml:space="preserve">Our sustained growth in Algeria Algiers stems from three strategic differentiators:</w:t>
      </w:r>
    </w:p>
    <w:p>
      <w:pPr>
        <w:numPr>
          <w:ilvl w:val="0"/>
          <w:numId w:val="1002"/>
        </w:numPr>
        <w:pStyle w:val="Compact"/>
      </w:pPr>
      <w:r>
        <w:rPr>
          <w:bCs/>
          <w:b/>
        </w:rPr>
        <w:t xml:space="preserve">Cultural &amp; Regulatory Expertise:</w:t>
      </w:r>
      <w:r>
        <w:t xml:space="preserve"> </w:t>
      </w:r>
      <w:r>
        <w:t xml:space="preserve">Our Algeria-based consultants possess deep knowledge of local business customs, bureaucratic processes, and recent legal frameworks (including the 2021 Foreign Investment Law). This enables us to navigate complex approval systems that typically delay foreign consulting firms by 4-6 months.</w:t>
      </w:r>
    </w:p>
    <w:p>
      <w:pPr>
        <w:numPr>
          <w:ilvl w:val="0"/>
          <w:numId w:val="1002"/>
        </w:numPr>
        <w:pStyle w:val="Compact"/>
      </w:pPr>
      <w:r>
        <w:rPr>
          <w:bCs/>
          <w:b/>
        </w:rPr>
        <w:t xml:space="preserve">Localized Digital Transformation Approach:</w:t>
      </w:r>
      <w:r>
        <w:t xml:space="preserve"> </w:t>
      </w:r>
      <w:r>
        <w:t xml:space="preserve">We've developed a proprietary "Algiers Digital Readiness Framework" that integrates with national initiatives like the Algeria 2030 Vision. For example, our recent project with Algiers Telecom accelerated their digital service rollout by 40% through culturally attuned change management.</w:t>
      </w:r>
    </w:p>
    <w:p>
      <w:pPr>
        <w:numPr>
          <w:ilvl w:val="0"/>
          <w:numId w:val="1002"/>
        </w:numPr>
        <w:pStyle w:val="Compact"/>
      </w:pPr>
      <w:r>
        <w:rPr>
          <w:bCs/>
          <w:b/>
        </w:rPr>
        <w:t xml:space="preserve">Strategic Partnership Network:</w:t>
      </w:r>
      <w:r>
        <w:t xml:space="preserve"> </w:t>
      </w:r>
      <w:r>
        <w:t xml:space="preserve">Our alliances with key Algerian institutions (including the Algiers Chamber of Commerce and Industry and the National Investment Promotion Agency) provide exclusive market access for our Business Consultant services.</w:t>
      </w:r>
    </w:p>
    <w:bookmarkEnd w:id="25"/>
    <w:bookmarkStart w:id="26" w:name="X14db1de8b4c0a7921e4903653e29b4c04e50920"/>
    <w:p>
      <w:pPr>
        <w:pStyle w:val="Heading2"/>
      </w:pPr>
      <w:r>
        <w:t xml:space="preserve">Client Testimonial: Algeria Algiers Success Story</w:t>
      </w:r>
    </w:p>
    <w:p>
      <w:pPr>
        <w:pStyle w:val="BlockText"/>
      </w:pPr>
      <w:r>
        <w:t xml:space="preserve">"Our partnership with [Consulting Firm Name] has been transformative. In just six months, their Business Consultants diagnosed systemic inefficiencies in our procurement process that were costing us 18% in operational waste. Their Algeria-specific recommendations—incorporating local supplier networks and aligning with new customs regulations—delivered immediate savings of $2.3M annually. Most importantly, they navigated the complex government approval process seamlessly while other consultants failed."</w:t>
      </w:r>
    </w:p>
    <w:p>
      <w:pPr>
        <w:pStyle w:val="BlockText"/>
      </w:pPr>
      <w:r>
        <w:rPr>
          <w:iCs/>
          <w:i/>
        </w:rPr>
        <w:t xml:space="preserve">- Regional Director, Major Oil &amp; Gas Company, Algiers</w:t>
      </w:r>
    </w:p>
    <w:bookmarkEnd w:id="26"/>
    <w:bookmarkStart w:id="27" w:name="Xc0477e235dc2b3ac81985fdc99084e9f7c80780"/>
    <w:p>
      <w:pPr>
        <w:pStyle w:val="Heading2"/>
      </w:pPr>
      <w:r>
        <w:t xml:space="preserve">Challenges and Strategic Opportunities in Algeria Algiers</w:t>
      </w:r>
    </w:p>
    <w:p>
      <w:pPr>
        <w:pStyle w:val="FirstParagraph"/>
      </w:pPr>
      <w:r>
        <w:t xml:space="preserve">Despite strong growth, we identified three critical challenges requiring strategic attention:</w:t>
      </w:r>
    </w:p>
    <w:p>
      <w:pPr>
        <w:numPr>
          <w:ilvl w:val="0"/>
          <w:numId w:val="1003"/>
        </w:numPr>
        <w:pStyle w:val="Compact"/>
      </w:pPr>
      <w:r>
        <w:rPr>
          <w:bCs/>
          <w:b/>
        </w:rPr>
        <w:t xml:space="preserve">Regulatory Fragmentation:</w:t>
      </w:r>
      <w:r>
        <w:t xml:space="preserve"> </w:t>
      </w:r>
      <w:r>
        <w:t xml:space="preserve">Multiple government bodies now govern business operations, creating compliance complexity for clients. Our Business Consultant team is developing a centralized regulatory dashboard for Algiers-based enterprises.</w:t>
      </w:r>
    </w:p>
    <w:p>
      <w:pPr>
        <w:numPr>
          <w:ilvl w:val="0"/>
          <w:numId w:val="1003"/>
        </w:numPr>
        <w:pStyle w:val="Compact"/>
      </w:pPr>
      <w:r>
        <w:rPr>
          <w:bCs/>
          <w:b/>
        </w:rPr>
        <w:t xml:space="preserve">Talent Retention:</w:t>
      </w:r>
      <w:r>
        <w:t xml:space="preserve"> </w:t>
      </w:r>
      <w:r>
        <w:t xml:space="preserve">High demand for consulting talent in Algiers has increased competition. We've launched an "Algerian Consultant Accelerator Program" to train local professionals, reducing client attrition risk by 32% since Q1 2023.</w:t>
      </w:r>
    </w:p>
    <w:p>
      <w:pPr>
        <w:numPr>
          <w:ilvl w:val="0"/>
          <w:numId w:val="1003"/>
        </w:numPr>
        <w:pStyle w:val="Compact"/>
      </w:pPr>
      <w:r>
        <w:rPr>
          <w:bCs/>
          <w:b/>
        </w:rPr>
        <w:t xml:space="preserve">Digital Divide:</w:t>
      </w:r>
      <w:r>
        <w:t xml:space="preserve"> </w:t>
      </w:r>
      <w:r>
        <w:t xml:space="preserve">Only 47% of Algerian SMEs have digital infrastructure readiness. We're creating low-cost digital adoption packages specifically for Algiers' SME ecosystem.</w:t>
      </w:r>
    </w:p>
    <w:bookmarkEnd w:id="27"/>
    <w:bookmarkStart w:id="28" w:name="X052754797585be58be02a29d0d658fc54b13d2f"/>
    <w:p>
      <w:pPr>
        <w:pStyle w:val="Heading2"/>
      </w:pPr>
      <w:r>
        <w:t xml:space="preserve">Future Recommendations for Business Consultant Growth in Algeria</w:t>
      </w:r>
    </w:p>
    <w:p>
      <w:pPr>
        <w:pStyle w:val="FirstParagraph"/>
      </w:pPr>
      <w:r>
        <w:t xml:space="preserve">To capitalize on Algeria Algiers' strategic potential, we recommend:</w:t>
      </w:r>
    </w:p>
    <w:p>
      <w:pPr>
        <w:numPr>
          <w:ilvl w:val="0"/>
          <w:numId w:val="1004"/>
        </w:numPr>
        <w:pStyle w:val="Compact"/>
      </w:pPr>
      <w:r>
        <w:rPr>
          <w:bCs/>
          <w:b/>
        </w:rPr>
        <w:t xml:space="preserve">Establishing an Algiers Innovation Hub:</w:t>
      </w:r>
      <w:r>
        <w:t xml:space="preserve"> </w:t>
      </w:r>
      <w:r>
        <w:t xml:space="preserve">Create a physical center in the Bab Ezzouar district to host workshops for local businesses and foster government collaboration. This will position us as the premier Business Consultant partner for Algeria's economic transformation.</w:t>
      </w:r>
    </w:p>
    <w:p>
      <w:pPr>
        <w:numPr>
          <w:ilvl w:val="0"/>
          <w:numId w:val="1004"/>
        </w:numPr>
        <w:pStyle w:val="Compact"/>
      </w:pPr>
      <w:r>
        <w:rPr>
          <w:bCs/>
          <w:b/>
        </w:rPr>
        <w:t xml:space="preserve">Developing Sector-Specific Solutions:</w:t>
      </w:r>
      <w:r>
        <w:t xml:space="preserve"> </w:t>
      </w:r>
      <w:r>
        <w:t xml:space="preserve">Focus on high-growth areas identified in our Q3 analysis: renewable energy projects (aligned with Algeria's 2030 green targets) and tourism sector modernization (leveraging Algiers' status as a UNESCO World Heritage site).</w:t>
      </w:r>
    </w:p>
    <w:p>
      <w:pPr>
        <w:numPr>
          <w:ilvl w:val="0"/>
          <w:numId w:val="1004"/>
        </w:numPr>
        <w:pStyle w:val="Compact"/>
      </w:pPr>
      <w:r>
        <w:rPr>
          <w:bCs/>
          <w:b/>
        </w:rPr>
        <w:t xml:space="preserve">Enhancing Digital Client Engagement:</w:t>
      </w:r>
      <w:r>
        <w:t xml:space="preserve"> </w:t>
      </w:r>
      <w:r>
        <w:t xml:space="preserve">Launch an Arabic-French mobile platform for real-time consultation in Algiers, addressing the critical need for language-appropriate service delivery.</w:t>
      </w:r>
    </w:p>
    <w:bookmarkEnd w:id="28"/>
    <w:bookmarkStart w:id="29" w:name="Xdf2fd6410e45bfd2134fb7926430e3903244949"/>
    <w:p>
      <w:pPr>
        <w:pStyle w:val="Heading2"/>
      </w:pPr>
      <w:r>
        <w:t xml:space="preserve">Conclusion: The Strategic Imperative of Business Consulting in Algeria Algiers</w:t>
      </w:r>
    </w:p>
    <w:p>
      <w:pPr>
        <w:pStyle w:val="FirstParagraph"/>
      </w:pPr>
      <w:r>
        <w:t xml:space="preserve">The Q3 2023 Sales Report unequivocally demonstrates that specialized Business Consultant services are no longer optional but essential for commercial success in Algeria Algiers. As the country navigates its economic transition toward sustainable growth, enterprises require strategic partners who understand both global best practices and Algeria's unique operational context. Our data shows that businesses engaging our Business Consultant services achieve 53% faster time-to-market for new initiatives and 31% higher compliance rates with Algerian regulations compared to industry averages.</w:t>
      </w:r>
    </w:p>
    <w:p>
      <w:pPr>
        <w:pStyle w:val="BodyText"/>
      </w:pPr>
      <w:r>
        <w:t xml:space="preserve">With the Algerian government actively promoting foreign investment under the "Algeria Invests" initiative, Algiers has become a critical strategic market. Our proven methodology—combining local expertise with global standards—positions us to capture 25%+ market share in business consulting services within Algeria's capital city by 2025. We recommend maintaining our current investment strategy while expanding the Algiers Innovation Hub to meet surging demand for transformational Business Consultant services.</w:t>
      </w:r>
    </w:p>
    <w:p>
      <w:pPr>
        <w:pStyle w:val="BodyText"/>
      </w:pPr>
      <w:r>
        <w:rPr>
          <w:bCs/>
          <w:b/>
        </w:rPr>
        <w:t xml:space="preserve">Prepared By:</w:t>
      </w:r>
      <w:r>
        <w:t xml:space="preserve"> </w:t>
      </w:r>
      <w:r>
        <w:t xml:space="preserve">International Sales Strategy Division</w:t>
      </w:r>
      <w:r>
        <w:br/>
      </w:r>
      <w:r>
        <w:rPr>
          <w:bCs/>
          <w:b/>
        </w:rPr>
        <w:t xml:space="preserve">Date:</w:t>
      </w:r>
      <w:r>
        <w:t xml:space="preserve"> </w:t>
      </w:r>
      <w:r>
        <w:t xml:space="preserve">October 15, 2023</w:t>
      </w:r>
      <w:r>
        <w:br/>
      </w:r>
      <w:r>
        <w:rPr>
          <w:bCs/>
          <w:b/>
        </w:rPr>
        <w:t xml:space="preserve">Sales Report Reference:</w:t>
      </w:r>
      <w:r>
        <w:t xml:space="preserve"> </w:t>
      </w:r>
      <w:r>
        <w:t xml:space="preserve">ALG-BC-Q3-2023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Business Consultant Services in Algeria Algiers</dc:title>
  <dc:creator/>
  <dc:language>en</dc:language>
  <cp:keywords/>
  <dcterms:created xsi:type="dcterms:W3CDTF">2026-07-21T08:31:32Z</dcterms:created>
  <dcterms:modified xsi:type="dcterms:W3CDTF">2026-07-21T08:31:32Z</dcterms:modified>
</cp:coreProperties>
</file>

<file path=docProps/custom.xml><?xml version="1.0" encoding="utf-8"?>
<Properties xmlns="http://schemas.openxmlformats.org/officeDocument/2006/custom-properties" xmlns:vt="http://schemas.openxmlformats.org/officeDocument/2006/docPropsVTypes"/>
</file>