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dea7f101281e2d835f4d17bf908ede55d4d114f"/>
    <w:p>
      <w:pPr>
        <w:pStyle w:val="Heading1"/>
      </w:pPr>
      <w:r>
        <w:t xml:space="preserve">Annual Sales Report &amp; Strategic Outlook for Business Consultant Services in Australia Brisbane</w:t>
      </w:r>
    </w:p>
    <w:p>
      <w:pPr>
        <w:pStyle w:val="FirstParagraph"/>
      </w:pPr>
      <w:r>
        <w:t xml:space="preserve">Prepared for Stakeholders | Q4 2023 - Q3 2024 | Brisbane, Queensland</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our Business Consultant services across Australia Brisbane. The Brisbane market has demonstrated remarkable growth potential, with our firm achieving a 34% year-on-year increase in client acquisitions. As a leading Business Consultant in Australia Brisbane, we've strategically positioned ourselves to capitalize on the region's dynamic economic landscape, delivering tailored solutions that drive measurable ROI for local enterprises. This document outlines critical sales metrics, market insights specific to Brisbane's business ecosystem, and forward-looking strategies for sustained growth.</w:t>
      </w:r>
    </w:p>
    <w:bookmarkEnd w:id="20"/>
    <w:bookmarkStart w:id="21" w:name="Xf39720bbade834d4aef201d7e6fba6f37211705"/>
    <w:p>
      <w:pPr>
        <w:pStyle w:val="Heading2"/>
      </w:pPr>
      <w:r>
        <w:t xml:space="preserve">Market Analysis: Australia Brisbane Business Landscape</w:t>
      </w:r>
    </w:p>
    <w:p>
      <w:pPr>
        <w:pStyle w:val="FirstParagraph"/>
      </w:pPr>
      <w:r>
        <w:t xml:space="preserve">Brisbane's economy continues to outpace national averages, with the Queensland capital emerging as Australia's fastest-growing major city. According to the Bureau of Statistics, Brisbane experienced 4.1% GDP growth in 2023, fueled by infrastructure investment (including the $5 billion Cross River Rail project), tourism rebounding to 98% of pre-pandemic levels, and a surge in tech entrepreneurship. As a Business Consultant operating within this vibrant ecosystem, we've observed three critical trends:</w:t>
      </w:r>
    </w:p>
    <w:p>
      <w:pPr>
        <w:numPr>
          <w:ilvl w:val="0"/>
          <w:numId w:val="1001"/>
        </w:numPr>
        <w:pStyle w:val="Compact"/>
      </w:pPr>
      <w:r>
        <w:rPr>
          <w:bCs/>
          <w:b/>
        </w:rPr>
        <w:t xml:space="preserve">Infrastructure-Driven Demand:</w:t>
      </w:r>
      <w:r>
        <w:t xml:space="preserve"> </w:t>
      </w:r>
      <w:r>
        <w:t xml:space="preserve">Construction and logistics firms require operational efficiency solutions due to massive infrastructure projects</w:t>
      </w:r>
    </w:p>
    <w:p>
      <w:pPr>
        <w:numPr>
          <w:ilvl w:val="0"/>
          <w:numId w:val="1001"/>
        </w:numPr>
        <w:pStyle w:val="Compact"/>
      </w:pPr>
      <w:r>
        <w:rPr>
          <w:bCs/>
          <w:b/>
        </w:rPr>
        <w:t xml:space="preserve">Tech Adoption Acceleration:</w:t>
      </w:r>
      <w:r>
        <w:t xml:space="preserve"> </w:t>
      </w:r>
      <w:r>
        <w:t xml:space="preserve">Brisbane startups (including 12 new unicorns in 2023) seek Business Consultant expertise in scaling operations</w:t>
      </w:r>
    </w:p>
    <w:p>
      <w:pPr>
        <w:numPr>
          <w:ilvl w:val="0"/>
          <w:numId w:val="1001"/>
        </w:numPr>
        <w:pStyle w:val="Compact"/>
      </w:pPr>
      <w:r>
        <w:rPr>
          <w:bCs/>
          <w:b/>
        </w:rPr>
        <w:t xml:space="preserve">Sustainability Imperatives:</w:t>
      </w:r>
      <w:r>
        <w:t xml:space="preserve"> </w:t>
      </w:r>
      <w:r>
        <w:t xml:space="preserve">Over 68% of Brisbane businesses now prioritize ESG integration, creating a new revenue stream for our consultants</w:t>
      </w:r>
    </w:p>
    <w:p>
      <w:pPr>
        <w:pStyle w:val="FirstParagraph"/>
      </w:pPr>
      <w:r>
        <w:t xml:space="preserve">Our Sales Report confirms that Brisbane businesses are increasingly recognizing the value of professional Business Consultant services, with 73% of surveyed companies reporting they'll increase consultancy spending in 2024 compared to 58% nationally. This local market differentiation positions us uniquely within Australia's consulting sector.</w:t>
      </w:r>
    </w:p>
    <w:bookmarkEnd w:id="21"/>
    <w:bookmarkStart w:id="22" w:name="sales-performance-highlights"/>
    <w:p>
      <w:pPr>
        <w:pStyle w:val="Heading2"/>
      </w:pPr>
      <w:r>
        <w:t xml:space="preserve">Sales Performance Highlights</w:t>
      </w:r>
    </w:p>
    <w:p>
      <w:pPr>
        <w:pStyle w:val="FirstParagraph"/>
      </w:pPr>
      <w:r>
        <w:t xml:space="preserve">The Brisbane office has delivered exceptional results, contributing 47% of our national revenue despite representing only 32% of our total consultants.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(Q4)</w:t>
            </w:r>
          </w:p>
        </w:tc>
        <w:tc>
          <w:tcPr/>
          <w:p>
            <w:pPr>
              <w:pStyle w:val="Compact"/>
              <w:jc w:val="left"/>
            </w:pPr>
            <w:r>
              <w:t xml:space="preserve">2024 (Q3)</w:t>
            </w:r>
          </w:p>
        </w:tc>
        <w:tc>
          <w:tcPr/>
          <w:p>
            <w:pPr>
              <w:pStyle w:val="Compact"/>
              <w:jc w:val="left"/>
            </w:pPr>
            <w:r>
              <w:t xml:space="preserve">YoY Growth</w:t>
            </w:r>
          </w:p>
        </w:tc>
      </w:tr>
      <w:tr>
        <w:tc>
          <w:tcPr/>
          <w:p>
            <w:pPr>
              <w:pStyle w:val="Compact"/>
              <w:jc w:val="left"/>
            </w:pPr>
            <w:r>
              <w:t xml:space="preserve">New Client Acquisitions (Brisbane)</w:t>
            </w:r>
          </w:p>
        </w:tc>
        <w:tc>
          <w:tcPr/>
          <w:p>
            <w:pPr>
              <w:pStyle w:val="Compact"/>
              <w:jc w:val="left"/>
            </w:pPr>
            <w:r>
              <w:t xml:space="preserve">42</w:t>
            </w:r>
          </w:p>
        </w:tc>
        <w:tc>
          <w:tcPr/>
          <w:p>
            <w:pPr>
              <w:pStyle w:val="Compact"/>
              <w:jc w:val="left"/>
            </w:pPr>
            <w:r>
              <w:t xml:space="preserve">56</w:t>
            </w:r>
          </w:p>
        </w:tc>
        <w:tc>
          <w:tcPr/>
          <w:p>
            <w:pPr>
              <w:pStyle w:val="Compact"/>
              <w:jc w:val="left"/>
            </w:pPr>
            <w:r>
              <w:t xml:space="preserve">+33.3%</w:t>
            </w:r>
          </w:p>
        </w:tc>
      </w:tr>
      <w:tr>
        <w:tc>
          <w:tcPr/>
          <w:p>
            <w:pPr>
              <w:pStyle w:val="Compact"/>
              <w:jc w:val="left"/>
            </w:pPr>
            <w:r>
              <w:t xml:space="preserve">Average Contract Value (AUD)</w:t>
            </w:r>
          </w:p>
        </w:tc>
        <w:tc>
          <w:tcPr/>
          <w:p>
            <w:pPr>
              <w:pStyle w:val="Compact"/>
              <w:jc w:val="left"/>
            </w:pPr>
            <w:r>
              <w:t xml:space="preserve">$87,000</w:t>
            </w:r>
          </w:p>
        </w:tc>
        <w:tc>
          <w:tcPr/>
          <w:p>
            <w:pPr>
              <w:pStyle w:val="Compact"/>
              <w:jc w:val="left"/>
            </w:pPr>
            <w:r>
              <w:t xml:space="preserve">$112,500</w:t>
            </w:r>
          </w:p>
        </w:tc>
        <w:tc>
          <w:tcPr/>
          <w:p>
            <w:pPr>
              <w:pStyle w:val="Compact"/>
              <w:jc w:val="left"/>
            </w:pPr>
            <w:r>
              <w:t xml:space="preserve">+29.3%</w:t>
            </w:r>
          </w:p>
        </w:tc>
      </w:tr>
      <w:tr>
        <w:tc>
          <w:tcPr/>
          <w:p>
            <w:pPr>
              <w:pStyle w:val="Compact"/>
              <w:jc w:val="left"/>
            </w:pPr>
            <w:r>
              <w:t xml:space="preserve">Client Retention Rate (Brisbane)</w:t>
            </w:r>
          </w:p>
        </w:tc>
        <w:tc>
          <w:tcPr/>
          <w:p>
            <w:pPr>
              <w:pStyle w:val="Compact"/>
              <w:jc w:val="left"/>
            </w:pPr>
            <w:r>
              <w:t xml:space="preserve">84%</w:t>
            </w:r>
          </w:p>
        </w:tc>
        <w:tc>
          <w:tcPr/>
          <w:p>
            <w:pPr>
              <w:pStyle w:val="Compact"/>
              <w:jc w:val="left"/>
            </w:pPr>
            <w:r>
              <w:t xml:space="preserve">91%</w:t>
            </w:r>
          </w:p>
        </w:tc>
        <w:tc>
          <w:tcPr/>
          <w:p>
            <w:pPr>
              <w:pStyle w:val="Compact"/>
              <w:jc w:val="left"/>
            </w:pPr>
            <w:r>
              <w:t xml:space="preserve">+7.0 pts</w:t>
            </w:r>
          </w:p>
        </w:tc>
      </w:tr>
      <w:tr>
        <w:tc>
          <w:tcPr/>
          <w:p>
            <w:pPr>
              <w:pStyle w:val="Compact"/>
              <w:jc w:val="left"/>
            </w:pPr>
            <w:r>
              <w:t xml:space="preserve">Total Revenue Contribution</w:t>
            </w:r>
          </w:p>
        </w:tc>
        <w:tc>
          <w:tcPr/>
          <w:p>
            <w:pPr>
              <w:pStyle w:val="Compact"/>
              <w:jc w:val="left"/>
            </w:pPr>
            <w:r>
              <w:t xml:space="preserve">$3,285,000</w:t>
            </w:r>
          </w:p>
        </w:tc>
        <w:tc>
          <w:tcPr/>
          <w:p>
            <w:pPr>
              <w:pStyle w:val="Compact"/>
              <w:jc w:val="left"/>
            </w:pPr>
            <w:r>
              <w:t xml:space="preserve">$4,421,000</w:t>
            </w:r>
          </w:p>
        </w:tc>
        <w:tc>
          <w:tcPr/>
          <w:p>
            <w:pPr>
              <w:pStyle w:val="Compact"/>
              <w:jc w:val="left"/>
            </w:pPr>
            <w:r>
              <w:rPr>
                <w:bCs/>
                <w:b/>
              </w:rPr>
              <w:t xml:space="preserve">34.6%</w:t>
            </w:r>
          </w:p>
        </w:tc>
      </w:tr>
    </w:tbl>
    <w:p>
      <w:pPr>
        <w:pStyle w:val="BodyText"/>
      </w:pPr>
      <w:r>
        <w:t xml:space="preserve">Our sales success in Australia Brisbane directly correlates with our deep understanding of local business challenges. Unlike generic consultants, our Brisbane-based Business Consultant team leverages on-the-ground knowledge of the city's unique regulatory environment (including Queensland's Commercial Tenancy Act amendments) and industry clusters (such as agriculture, energy, and digital media).</w:t>
      </w:r>
    </w:p>
    <w:bookmarkEnd w:id="22"/>
    <w:bookmarkStart w:id="23" w:name="X3959de0f0e28e768551a1fab943e98d3128b9f5"/>
    <w:p>
      <w:pPr>
        <w:pStyle w:val="Heading2"/>
      </w:pPr>
      <w:r>
        <w:t xml:space="preserve">Strategic Initiatives Driving Brisbane Sales Success</w:t>
      </w:r>
    </w:p>
    <w:p>
      <w:pPr>
        <w:pStyle w:val="FirstParagraph"/>
      </w:pPr>
      <w:r>
        <w:t xml:space="preserve">The following initiatives have been pivotal in our Business Consultant growth story within Australia Brisbane:</w:t>
      </w:r>
    </w:p>
    <w:p>
      <w:pPr>
        <w:numPr>
          <w:ilvl w:val="0"/>
          <w:numId w:val="1002"/>
        </w:numPr>
        <w:pStyle w:val="Compact"/>
      </w:pPr>
      <w:r>
        <w:rPr>
          <w:bCs/>
          <w:b/>
        </w:rPr>
        <w:t xml:space="preserve">Hyper-Localized Service Packages:</w:t>
      </w:r>
      <w:r>
        <w:t xml:space="preserve"> </w:t>
      </w:r>
      <w:r>
        <w:t xml:space="preserve">Developed "Brisbane Growth Accelerator" bundles addressing city-specific needs like managing construction project timelines and navigating the Queensland Tourism Development Fund</w:t>
      </w:r>
    </w:p>
    <w:p>
      <w:pPr>
        <w:numPr>
          <w:ilvl w:val="0"/>
          <w:numId w:val="1002"/>
        </w:numPr>
        <w:pStyle w:val="Compact"/>
      </w:pPr>
      <w:r>
        <w:rPr>
          <w:bCs/>
          <w:b/>
        </w:rPr>
        <w:t xml:space="preserve">Industry-Specific Expertise:</w:t>
      </w:r>
      <w:r>
        <w:t xml:space="preserve"> </w:t>
      </w:r>
      <w:r>
        <w:t xml:space="preserve">Built dedicated teams for Brisbane's top sectors: 30% of consultants specialize in agribusiness (critical for Queensland's $5.2B agricultural sector), 25% in tourism services, and 18% in renewable energy</w:t>
      </w:r>
    </w:p>
    <w:p>
      <w:pPr>
        <w:numPr>
          <w:ilvl w:val="0"/>
          <w:numId w:val="1002"/>
        </w:numPr>
        <w:pStyle w:val="Compact"/>
      </w:pPr>
      <w:r>
        <w:rPr>
          <w:bCs/>
          <w:b/>
        </w:rPr>
        <w:t xml:space="preserve">Community Engagement:</w:t>
      </w:r>
      <w:r>
        <w:t xml:space="preserve"> </w:t>
      </w:r>
      <w:r>
        <w:t xml:space="preserve">Partnered with Brisbane Chamber of Commerce and Innovation Queensland to host monthly "Brisbane Business Roundtables," generating 43 qualified leads in Q3 2024 alone</w:t>
      </w:r>
    </w:p>
    <w:p>
      <w:pPr>
        <w:pStyle w:val="FirstParagraph"/>
      </w:pPr>
      <w:r>
        <w:t xml:space="preserve">The Sales Report reveals that client acquisition cost (CAC) in Brisbane is 19% lower than the national average, primarily due to our community-focused approach. Local referrals from satisfied clients now account for 58% of new business – a metric exceeding our national benchmark by 22 percentage points.</w:t>
      </w:r>
    </w:p>
    <w:bookmarkEnd w:id="23"/>
    <w:bookmarkStart w:id="24" w:name="challenges-and-adaptive-strategies"/>
    <w:p>
      <w:pPr>
        <w:pStyle w:val="Heading2"/>
      </w:pPr>
      <w:r>
        <w:t xml:space="preserve">Challenges and Adaptive Strategies</w:t>
      </w:r>
    </w:p>
    <w:p>
      <w:pPr>
        <w:pStyle w:val="FirstParagraph"/>
      </w:pPr>
      <w:r>
        <w:t xml:space="preserve">Despite strong performance, Australia Brisbane's competitive landscape presents unique challenges:</w:t>
      </w:r>
    </w:p>
    <w:p>
      <w:pPr>
        <w:numPr>
          <w:ilvl w:val="0"/>
          <w:numId w:val="1003"/>
        </w:numPr>
        <w:pStyle w:val="Compact"/>
      </w:pPr>
      <w:r>
        <w:rPr>
          <w:bCs/>
          <w:b/>
        </w:rPr>
        <w:t xml:space="preserve">Regulatory Complexity:</w:t>
      </w:r>
      <w:r>
        <w:t xml:space="preserve"> </w:t>
      </w:r>
      <w:r>
        <w:t xml:space="preserve">Queensland's distinct business regulations require constant consultant training. Our solution: Quarterly "Queensland Compliance Workshops" now mandatory for all Brisbane consultants</w:t>
      </w:r>
    </w:p>
    <w:p>
      <w:pPr>
        <w:numPr>
          <w:ilvl w:val="0"/>
          <w:numId w:val="1003"/>
        </w:numPr>
        <w:pStyle w:val="Compact"/>
      </w:pPr>
      <w:r>
        <w:rPr>
          <w:bCs/>
          <w:b/>
        </w:rPr>
        <w:t xml:space="preserve">Talent Retention:</w:t>
      </w:r>
      <w:r>
        <w:t xml:space="preserve"> </w:t>
      </w:r>
      <w:r>
        <w:t xml:space="preserve">High competition for skilled consultants in Brisbane. Addressed through our "Brisbane Consultant Development Program" offering $15k annual upskilling allowances</w:t>
      </w:r>
    </w:p>
    <w:p>
      <w:pPr>
        <w:numPr>
          <w:ilvl w:val="0"/>
          <w:numId w:val="1003"/>
        </w:numPr>
        <w:pStyle w:val="Compact"/>
      </w:pPr>
      <w:r>
        <w:rPr>
          <w:bCs/>
          <w:b/>
        </w:rPr>
        <w:t xml:space="preserve">Economic Volatility:</w:t>
      </w:r>
      <w:r>
        <w:t xml:space="preserve"> </w:t>
      </w:r>
      <w:r>
        <w:t xml:space="preserve">Recent infrastructure funding delays impacted client budgets. Mitigated by introducing flexible engagement models (e.g., 3-month pilot contracts at 20% lower cost)</w:t>
      </w:r>
    </w:p>
    <w:p>
      <w:pPr>
        <w:pStyle w:val="FirstParagraph"/>
      </w:pPr>
      <w:r>
        <w:t xml:space="preserve">These adaptations have strengthened our position as the most locally attuned Business Consultant in Australia Brisbane, with client satisfaction scores reaching 4.8/5 – significantly above industry average.</w:t>
      </w:r>
    </w:p>
    <w:bookmarkEnd w:id="24"/>
    <w:bookmarkStart w:id="25" w:name="X3a24d3676f3aed9ad478454891af3d5533bfc27"/>
    <w:p>
      <w:pPr>
        <w:pStyle w:val="Heading2"/>
      </w:pPr>
      <w:r>
        <w:t xml:space="preserve">Future Outlook for Business Consultant Services in Brisbane</w:t>
      </w:r>
    </w:p>
    <w:p>
      <w:pPr>
        <w:pStyle w:val="FirstParagraph"/>
      </w:pPr>
      <w:r>
        <w:t xml:space="preserve">Based on our Sales Report analysis, we project a conservative 30% revenue growth for Australia Brisbane in FY2025. Strategic priorities include:</w:t>
      </w:r>
    </w:p>
    <w:p>
      <w:pPr>
        <w:numPr>
          <w:ilvl w:val="0"/>
          <w:numId w:val="1004"/>
        </w:numPr>
        <w:pStyle w:val="Compact"/>
      </w:pPr>
      <w:r>
        <w:t xml:space="preserve">Expanding into emerging sectors: AI implementation services for Brisbane's growing fintech scene (projected $4.7B market by 2026)</w:t>
      </w:r>
    </w:p>
    <w:p>
      <w:pPr>
        <w:numPr>
          <w:ilvl w:val="0"/>
          <w:numId w:val="1004"/>
        </w:numPr>
        <w:pStyle w:val="Compact"/>
      </w:pPr>
      <w:r>
        <w:t xml:space="preserve">Developing "Sustainability Pathway" packages aligned with Brisbane's Climate Action Plan 2031</w:t>
      </w:r>
    </w:p>
    <w:p>
      <w:pPr>
        <w:numPr>
          <w:ilvl w:val="0"/>
          <w:numId w:val="1004"/>
        </w:numPr>
        <w:pStyle w:val="Compact"/>
      </w:pPr>
      <w:r>
        <w:t xml:space="preserve">Launching a dedicated Brisbane mobile consulting unit to service regional clients across the Greater Brisbane area</w:t>
      </w:r>
    </w:p>
    <w:p>
      <w:pPr>
        <w:pStyle w:val="FirstParagraph"/>
      </w:pPr>
      <w:r>
        <w:t xml:space="preserve">As we position ourselves as Australia's premier Business Consultant for Queensland businesses, our focus remains on delivering quantifiable outcomes that align with Brisbane's economic ambitions. The 2024 Sales Report clearly demonstrates that localized expertise isn't just advantageous – it's the foundation of our competitive advantage in Australia Brisbane.</w:t>
      </w:r>
    </w:p>
    <w:bookmarkEnd w:id="25"/>
    <w:bookmarkStart w:id="26" w:name="conclusion"/>
    <w:p>
      <w:pPr>
        <w:pStyle w:val="Heading2"/>
      </w:pPr>
      <w:r>
        <w:t xml:space="preserve">Conclusion</w:t>
      </w:r>
    </w:p>
    <w:p>
      <w:pPr>
        <w:pStyle w:val="FirstParagraph"/>
      </w:pPr>
      <w:r>
        <w:t xml:space="preserve">This Sales Report confirms that our Business Consultant services have become indispensable to Brisbane's business ecosystem. The data unequivocally shows that enterprises engaging with a locally embedded consultant achieve 37% faster operational improvements than those using national firms. As the Brisbane economy continues its upward trajectory – supported by $14 billion in planned infrastructure investment – our strategic focus on Australia Brisbane remains paramount.</w:t>
      </w:r>
    </w:p>
    <w:p>
      <w:pPr>
        <w:pStyle w:val="BodyText"/>
      </w:pPr>
      <w:r>
        <w:t xml:space="preserve">We stand positioned to capture greater market share through continued specialization, community partnership, and unwavering commitment to Queensland's economic narrative. Our 2025 target: Become the first-choice Business Consultant for all major Brisbane enterprises seeking sustainable growth. This Sales Report is not merely a performance summary – it's a roadmap for cementing our leadership in Australia Brisbane.</w:t>
      </w:r>
    </w:p>
    <w:p>
      <w:pPr>
        <w:pStyle w:val="BodyText"/>
      </w:pPr>
      <w:r>
        <w:t xml:space="preserve">Prepared by Strategic Growth Team | Business Consultant Services Pty Ltd</w:t>
      </w:r>
    </w:p>
    <w:p>
      <w:pPr>
        <w:pStyle w:val="BodyText"/>
      </w:pPr>
      <w:r>
        <w:t xml:space="preserve">Date: October 26, 2024 | Brisbane,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Australia Brisbane</dc:title>
  <dc:creator/>
  <dc:language>en</dc:language>
  <cp:keywords/>
  <dcterms:created xsi:type="dcterms:W3CDTF">2026-07-23T23:00:09Z</dcterms:created>
  <dcterms:modified xsi:type="dcterms:W3CDTF">2026-07-23T23:00:09Z</dcterms:modified>
</cp:coreProperties>
</file>

<file path=docProps/custom.xml><?xml version="1.0" encoding="utf-8"?>
<Properties xmlns="http://schemas.openxmlformats.org/officeDocument/2006/custom-properties" xmlns:vt="http://schemas.openxmlformats.org/officeDocument/2006/docPropsVTypes"/>
</file>