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0" w:name="X9fbf677a67ef321abf8fd2d791ac0adee175f52"/>
    <w:p>
      <w:pPr>
        <w:pStyle w:val="Heading1"/>
      </w:pPr>
      <w:r>
        <w:t xml:space="preserve">Comprehensive Sales Report: Strategic Business Consulting Performance in Australia Sydney (Q3 2023)</w:t>
      </w:r>
    </w:p>
    <w:bookmarkStart w:id="20" w:name="executive-summary"/>
    <w:p>
      <w:pPr>
        <w:pStyle w:val="Heading2"/>
      </w:pPr>
      <w:r>
        <w:t xml:space="preserve">Executive Summary</w:t>
      </w:r>
    </w:p>
    <w:p>
      <w:pPr>
        <w:pStyle w:val="FirstParagraph"/>
      </w:pPr>
      <w:r>
        <w:t xml:space="preserve">This Sales Report presents the quarterly performance of our premier business consulting services across Australia Sydney, demonstrating exceptional growth and strategic value delivery. As a leading Business Consultant firm operating exclusively within the dynamic Australian market, we achieved a 37% year-over-year sales increase in Q3 2023, with Sydney serving as our operational epicenter for client acquisition and service delivery. This report details how our tailored business consultancy solutions have directly contributed to client revenue growth, operational efficiency, and market expansion across Sydney's diverse business landscape.</w:t>
      </w:r>
    </w:p>
    <w:bookmarkEnd w:id="20"/>
    <w:bookmarkStart w:id="21" w:name="X5d0e3903ce0e1e1a02b3badc641480b5addc3e3"/>
    <w:p>
      <w:pPr>
        <w:pStyle w:val="Heading2"/>
      </w:pPr>
      <w:r>
        <w:t xml:space="preserve">Market Context: Why Business Consulting Matters in Australia Sydney</w:t>
      </w:r>
    </w:p>
    <w:p>
      <w:pPr>
        <w:pStyle w:val="FirstParagraph"/>
      </w:pPr>
      <w:r>
        <w:t xml:space="preserve">Sydney's economic environment presents unique opportunities and challenges for businesses. As Australia's financial hub and home to 5.3 million residents, the city hosts multinational headquarters, thriving SMEs, and innovative startups. However, navigating regulatory complexity (including ATO compliance), global market volatility, and competitive pressures requires expert guidance. Our Business Consultant services have become indispensable for Sydney enterprises seeking sustainable growth amid these factors. The Australian Bureau of Statistics confirms that 78% of Sydney businesses now prioritize external strategic expertise to maintain competitiveness – a trend directly reflected in our 2023 client acquisition metrics.</w:t>
      </w:r>
    </w:p>
    <w:bookmarkEnd w:id="21"/>
    <w:bookmarkStart w:id="22" w:name="X85a69bd8f6c7f890d18e6730ee40ddc96041d59"/>
    <w:p>
      <w:pPr>
        <w:pStyle w:val="Heading2"/>
      </w:pPr>
      <w:r>
        <w:t xml:space="preserve">Q3 2023 Sales Performance: Quantifiable Success</w:t>
      </w:r>
    </w:p>
    <w:p>
      <w:pPr>
        <w:pStyle w:val="FirstParagraph"/>
      </w:pPr>
      <w:r>
        <w:t xml:space="preserve">Our Sydney-based Business Consultant team generated $4.8M in new sales during Q3, exceeding targets by 19%. Key drivers include:</w:t>
      </w:r>
    </w:p>
    <w:p>
      <w:pPr>
        <w:numPr>
          <w:ilvl w:val="0"/>
          <w:numId w:val="1001"/>
        </w:numPr>
        <w:pStyle w:val="Compact"/>
      </w:pPr>
      <w:r>
        <w:rPr>
          <w:bCs/>
          <w:b/>
        </w:rPr>
        <w:t xml:space="preserve">SME Client Acquisition:</w:t>
      </w:r>
      <w:r>
        <w:t xml:space="preserve"> </w:t>
      </w:r>
      <w:r>
        <w:t xml:space="preserve">65 new SME contracts (up 28% YoY) across sectors including retail, hospitality, and tech startups. Average contract value: $42,000.</w:t>
      </w:r>
    </w:p>
    <w:p>
      <w:pPr>
        <w:numPr>
          <w:ilvl w:val="0"/>
          <w:numId w:val="1001"/>
        </w:numPr>
        <w:pStyle w:val="Compact"/>
      </w:pPr>
      <w:r>
        <w:rPr>
          <w:bCs/>
          <w:b/>
        </w:rPr>
        <w:t xml:space="preserve">Multinational Expansion:</w:t>
      </w:r>
      <w:r>
        <w:t xml:space="preserve"> </w:t>
      </w:r>
      <w:r>
        <w:t xml:space="preserve">Secured 7 enterprise-level engagements with Fortune 500 subsidiaries operating in Sydney, averaging $185,000 per contract.</w:t>
      </w:r>
    </w:p>
    <w:p>
      <w:pPr>
        <w:numPr>
          <w:ilvl w:val="0"/>
          <w:numId w:val="1001"/>
        </w:numPr>
        <w:pStyle w:val="Compact"/>
      </w:pPr>
      <w:r>
        <w:rPr>
          <w:bCs/>
          <w:b/>
        </w:rPr>
        <w:t xml:space="preserve">Repeat Business Rate:</w:t>
      </w:r>
      <w:r>
        <w:t xml:space="preserve"> </w:t>
      </w:r>
      <w:r>
        <w:t xml:space="preserve">42% of Q3 clients were existing customers expanding scope – a testament to our consultative approach.</w:t>
      </w:r>
    </w:p>
    <w:p>
      <w:pPr>
        <w:pStyle w:val="FirstParagraph"/>
      </w:pPr>
      <w:r>
        <w:t xml:space="preserve">This performance positions us as the fastest-growing Business Consultant firm in Australia Sydney, capturing 18% market share in premium consulting services within the city (per PwC Australia Market Analysis 2023).</w:t>
      </w:r>
    </w:p>
    <w:bookmarkEnd w:id="22"/>
    <w:bookmarkStart w:id="25" w:name="X1842e667d5de88e16631634d214f9a5d1a2d08e"/>
    <w:p>
      <w:pPr>
        <w:pStyle w:val="Heading2"/>
      </w:pPr>
      <w:r>
        <w:t xml:space="preserve">Client Impact: Transformative Results in Sydney</w:t>
      </w:r>
    </w:p>
    <w:p>
      <w:pPr>
        <w:pStyle w:val="FirstParagraph"/>
      </w:pPr>
      <w:r>
        <w:t xml:space="preserve">Our Sales Report emphasizes outcomes over transactions. Recent client success stories validate our methodology:</w:t>
      </w:r>
    </w:p>
    <w:bookmarkStart w:id="23" w:name="X12c7ef9d2721e3eaf41a6ad63ac28a1b01fb89f"/>
    <w:p>
      <w:pPr>
        <w:pStyle w:val="Heading3"/>
      </w:pPr>
      <w:r>
        <w:t xml:space="preserve">Case Study 1: Sydney-Based Hospitality Chain</w:t>
      </w:r>
    </w:p>
    <w:p>
      <w:pPr>
        <w:pStyle w:val="FirstParagraph"/>
      </w:pPr>
      <w:r>
        <w:t xml:space="preserve">A $75M hospitality group facing declining foot traffic engaged our Business Consultant team. We implemented data-driven customer segmentation and digital marketing optimization, resulting in:</w:t>
      </w:r>
    </w:p>
    <w:p>
      <w:pPr>
        <w:numPr>
          <w:ilvl w:val="0"/>
          <w:numId w:val="1002"/>
        </w:numPr>
        <w:pStyle w:val="Compact"/>
      </w:pPr>
      <w:r>
        <w:t xml:space="preserve">24% increase in repeat customers within 6 months</w:t>
      </w:r>
    </w:p>
    <w:p>
      <w:pPr>
        <w:numPr>
          <w:ilvl w:val="0"/>
          <w:numId w:val="1002"/>
        </w:numPr>
        <w:pStyle w:val="Compact"/>
      </w:pPr>
      <w:r>
        <w:t xml:space="preserve">18% revenue uplift in underperforming Sydney locations</w:t>
      </w:r>
    </w:p>
    <w:p>
      <w:pPr>
        <w:numPr>
          <w:ilvl w:val="0"/>
          <w:numId w:val="1002"/>
        </w:numPr>
        <w:pStyle w:val="Compact"/>
      </w:pPr>
      <w:r>
        <w:t xml:space="preserve">ROI of 327% achieved ahead of schedule</w:t>
      </w:r>
    </w:p>
    <w:bookmarkEnd w:id="23"/>
    <w:bookmarkStart w:id="24" w:name="X193c5bd77f6ae2727104b2ce31e5f6609befd6d"/>
    <w:p>
      <w:pPr>
        <w:pStyle w:val="Heading3"/>
      </w:pPr>
      <w:r>
        <w:t xml:space="preserve">Case Study 2: Tech Startup Scaling in Australia Sydney</w:t>
      </w:r>
    </w:p>
    <w:p>
      <w:pPr>
        <w:pStyle w:val="FirstParagraph"/>
      </w:pPr>
      <w:r>
        <w:t xml:space="preserve">A Sydney-based AI startup required market entry strategy for Southeast Asia. Our Business Consultant delivered:</w:t>
      </w:r>
    </w:p>
    <w:p>
      <w:pPr>
        <w:numPr>
          <w:ilvl w:val="0"/>
          <w:numId w:val="1003"/>
        </w:numPr>
        <w:pStyle w:val="Compact"/>
      </w:pPr>
      <w:r>
        <w:t xml:space="preserve">Customized market penetration roadmap targeting 12 ASEAN cities</w:t>
      </w:r>
    </w:p>
    <w:p>
      <w:pPr>
        <w:numPr>
          <w:ilvl w:val="0"/>
          <w:numId w:val="1003"/>
        </w:numPr>
        <w:pStyle w:val="Compact"/>
      </w:pPr>
      <w:r>
        <w:t xml:space="preserve">Strategic partnerships with 3 key Australian enterprise clients within Q4</w:t>
      </w:r>
    </w:p>
    <w:p>
      <w:pPr>
        <w:numPr>
          <w:ilvl w:val="0"/>
          <w:numId w:val="1003"/>
        </w:numPr>
        <w:pStyle w:val="Compact"/>
      </w:pPr>
      <w:r>
        <w:t xml:space="preserve">Secured $8M Series A funding post-consulting engagement</w:t>
      </w:r>
    </w:p>
    <w:p>
      <w:pPr>
        <w:pStyle w:val="FirstParagraph"/>
      </w:pPr>
      <w:r>
        <w:t xml:space="preserve">These results exemplify how our Sydney-centric approach addresses location-specific challenges – from navigating NSW Fair Trading regulations to leveraging local talent pools.</w:t>
      </w:r>
    </w:p>
    <w:bookmarkEnd w:id="24"/>
    <w:bookmarkEnd w:id="25"/>
    <w:bookmarkStart w:id="26" w:name="X20691724ca73be8afdfa83414efa9c35cff61d2"/>
    <w:p>
      <w:pPr>
        <w:pStyle w:val="Heading2"/>
      </w:pPr>
      <w:r>
        <w:t xml:space="preserve">Strategic Advantages Driving Sales Growth in Australia Sydney</w:t>
      </w:r>
    </w:p>
    <w:p>
      <w:pPr>
        <w:pStyle w:val="FirstParagraph"/>
      </w:pPr>
      <w:r>
        <w:t xml:space="preserve">Our competitive edge in the Australia Sydney market stems from three core differentiators:</w:t>
      </w:r>
    </w:p>
    <w:p>
      <w:pPr>
        <w:numPr>
          <w:ilvl w:val="0"/>
          <w:numId w:val="1004"/>
        </w:numPr>
        <w:pStyle w:val="Compact"/>
      </w:pPr>
      <w:r>
        <w:rPr>
          <w:bCs/>
          <w:b/>
        </w:rPr>
        <w:t xml:space="preserve">Hyper-Local Market Intelligence:</w:t>
      </w:r>
      <w:r>
        <w:t xml:space="preserve"> </w:t>
      </w:r>
      <w:r>
        <w:t xml:space="preserve">Our consultants maintain active networks across Sydney's business chambers (Sydney Chamber of Commerce), government bodies (NSW Business Chamber), and industry clusters – enabling insights unavailable to national firms.</w:t>
      </w:r>
    </w:p>
    <w:p>
      <w:pPr>
        <w:numPr>
          <w:ilvl w:val="0"/>
          <w:numId w:val="1004"/>
        </w:numPr>
        <w:pStyle w:val="Compact"/>
      </w:pPr>
      <w:r>
        <w:rPr>
          <w:bCs/>
          <w:b/>
        </w:rPr>
        <w:t xml:space="preserve">Cultural Fluency:</w:t>
      </w:r>
      <w:r>
        <w:t xml:space="preserve"> </w:t>
      </w:r>
      <w:r>
        <w:t xml:space="preserve">Understanding Australian business etiquette, work culture nuances, and local compliance frameworks (e.g., ACL Act 2010) prevents costly missteps during implementation.</w:t>
      </w:r>
    </w:p>
    <w:p>
      <w:pPr>
        <w:numPr>
          <w:ilvl w:val="0"/>
          <w:numId w:val="1004"/>
        </w:numPr>
        <w:pStyle w:val="Compact"/>
      </w:pPr>
      <w:r>
        <w:rPr>
          <w:bCs/>
          <w:b/>
        </w:rPr>
        <w:t xml:space="preserve">Sydney-First Service Model:</w:t>
      </w:r>
      <w:r>
        <w:t xml:space="preserve"> </w:t>
      </w:r>
      <w:r>
        <w:t xml:space="preserve">All client engagements are managed from our Sydney headquarters with on-ground consultants – eliminating time zone barriers and enabling rapid response to market shifts.</w:t>
      </w:r>
    </w:p>
    <w:bookmarkEnd w:id="26"/>
    <w:bookmarkStart w:id="27" w:name="market-challenges-adaptive-strategies"/>
    <w:p>
      <w:pPr>
        <w:pStyle w:val="Heading2"/>
      </w:pPr>
      <w:r>
        <w:t xml:space="preserve">Market Challenges &amp; Adaptive Strategies</w:t>
      </w:r>
    </w:p>
    <w:p>
      <w:pPr>
        <w:pStyle w:val="FirstParagraph"/>
      </w:pPr>
      <w:r>
        <w:t xml:space="preserve">The Australian business landscape presents evolving challenges. Our Q3 Sales Report identifies two critical trends:</w:t>
      </w:r>
    </w:p>
    <w:p>
      <w:pPr>
        <w:numPr>
          <w:ilvl w:val="0"/>
          <w:numId w:val="1005"/>
        </w:numPr>
        <w:pStyle w:val="Compact"/>
      </w:pPr>
      <w:r>
        <w:rPr>
          <w:bCs/>
          <w:b/>
        </w:rPr>
        <w:t xml:space="preserve">Regulatory Complexity:</w:t>
      </w:r>
      <w:r>
        <w:t xml:space="preserve"> </w:t>
      </w:r>
      <w:r>
        <w:t xml:space="preserve">New workplace safety laws (NSW Work Health and Safety Act) increased client compliance needs by 40%. Our Business Consultant team responded by launching a dedicated regulatory advisory service, driving $1.2M in new sales.</w:t>
      </w:r>
    </w:p>
    <w:p>
      <w:pPr>
        <w:numPr>
          <w:ilvl w:val="0"/>
          <w:numId w:val="1005"/>
        </w:numPr>
        <w:pStyle w:val="Compact"/>
      </w:pPr>
      <w:r>
        <w:rPr>
          <w:bCs/>
          <w:b/>
        </w:rPr>
        <w:t xml:space="preserve">Talent Shortages:</w:t>
      </w:r>
      <w:r>
        <w:t xml:space="preserve"> </w:t>
      </w:r>
      <w:r>
        <w:t xml:space="preserve">Sydney's 6.8% unemployment rate masks critical skills gaps in digital transformation. We developed targeted workforce strategy packages, securing contracts with 30+ clients seeking upskilling solutions.</w:t>
      </w:r>
    </w:p>
    <w:p>
      <w:pPr>
        <w:pStyle w:val="FirstParagraph"/>
      </w:pPr>
      <w:r>
        <w:t xml:space="preserve">These adaptations demonstrate our commitment to evolving with Australia Sydney's business ecosystem – turning market challenges into growth opportunities.</w:t>
      </w:r>
    </w:p>
    <w:bookmarkEnd w:id="27"/>
    <w:bookmarkStart w:id="28" w:name="X6c704d03d6ff2de4c3d23c04f430e35e2f82cc0"/>
    <w:p>
      <w:pPr>
        <w:pStyle w:val="Heading2"/>
      </w:pPr>
      <w:r>
        <w:t xml:space="preserve">Future Outlook: Strategic Growth in Australia Sydney</w:t>
      </w:r>
    </w:p>
    <w:p>
      <w:pPr>
        <w:pStyle w:val="FirstParagraph"/>
      </w:pPr>
      <w:r>
        <w:t xml:space="preserve">Based on Q3 performance, our forecast for 2024 includes:</w:t>
      </w:r>
    </w:p>
    <w:p>
      <w:pPr>
        <w:numPr>
          <w:ilvl w:val="0"/>
          <w:numId w:val="1006"/>
        </w:numPr>
        <w:pStyle w:val="Compact"/>
      </w:pPr>
      <w:r>
        <w:rPr>
          <w:bCs/>
          <w:b/>
        </w:rPr>
        <w:t xml:space="preserve">Targeted Expansion:</w:t>
      </w:r>
      <w:r>
        <w:t xml:space="preserve"> </w:t>
      </w:r>
      <w:r>
        <w:t xml:space="preserve">Growing our Sydney office by 35% to serve emerging sectors (renewable energy, health tech) identified through market analysis.</w:t>
      </w:r>
    </w:p>
    <w:p>
      <w:pPr>
        <w:numPr>
          <w:ilvl w:val="0"/>
          <w:numId w:val="1006"/>
        </w:numPr>
        <w:pStyle w:val="Compact"/>
      </w:pPr>
      <w:r>
        <w:rPr>
          <w:bCs/>
          <w:b/>
        </w:rPr>
        <w:t xml:space="preserve">Digital Transformation Focus:</w:t>
      </w:r>
      <w:r>
        <w:t xml:space="preserve"> </w:t>
      </w:r>
      <w:r>
        <w:t xml:space="preserve">Launching AI-powered analytics tools for Sydney clients, projected to generate $2.1M in additional revenue by Q2 2024.</w:t>
      </w:r>
    </w:p>
    <w:p>
      <w:pPr>
        <w:numPr>
          <w:ilvl w:val="0"/>
          <w:numId w:val="1006"/>
        </w:numPr>
        <w:pStyle w:val="Compact"/>
      </w:pPr>
      <w:r>
        <w:rPr>
          <w:bCs/>
          <w:b/>
        </w:rPr>
        <w:t xml:space="preserve">Sustainability Consulting:</w:t>
      </w:r>
      <w:r>
        <w:t xml:space="preserve"> </w:t>
      </w:r>
      <w:r>
        <w:t xml:space="preserve">Capitalizing on NSW Government's Net Zero Strategy with specialized services – already generating 15 new leads in Q3.</w:t>
      </w:r>
    </w:p>
    <w:p>
      <w:pPr>
        <w:pStyle w:val="FirstParagraph"/>
      </w:pPr>
      <w:r>
        <w:t xml:space="preserve">Industry projections indicate Australia Sydney will invest $38B in business strategy services by 2025 (Deloitte Australia). As the region's most experienced Business Consultant firm, we are positioned to capture significant market share through this growth wave.</w:t>
      </w:r>
    </w:p>
    <w:bookmarkEnd w:id="28"/>
    <w:bookmarkStart w:id="29" w:name="X301a45c594866565f5edba4ba25609b543dc86d"/>
    <w:p>
      <w:pPr>
        <w:pStyle w:val="Heading2"/>
      </w:pPr>
      <w:r>
        <w:t xml:space="preserve">Conclusion: The Undisputed Value of Specialized Business Consulting in Sydney</w:t>
      </w:r>
    </w:p>
    <w:p>
      <w:pPr>
        <w:pStyle w:val="FirstParagraph"/>
      </w:pPr>
      <w:r>
        <w:t xml:space="preserve">This Sales Report confirms that our tailored approach as a Business Consultant firm delivers measurable ROI across Australia Sydney's business community. Our Q3 results – featuring record revenue, client retention rates exceeding 90%, and strategic market positioning – prove that specialized consulting isn't merely beneficial but essential for survival in today's competitive landscape. As Sydney continues to evolve as Australia's economic engine, our commitment to deep local engagement ensures we remain the preferred Business Consultant partner for organizations seeking sustainable growth. We are not just reporting sales; we are demonstrating how strategic partnership drives tangible success in Australia Sydney.</w:t>
      </w:r>
    </w:p>
    <w:p>
      <w:pPr>
        <w:pStyle w:val="BodyText"/>
      </w:pPr>
      <w:r>
        <w:rPr>
          <w:bCs/>
          <w:b/>
        </w:rPr>
        <w:t xml:space="preserve">Prepared By:</w:t>
      </w:r>
      <w:r>
        <w:t xml:space="preserve"> </w:t>
      </w:r>
      <w:r>
        <w:t xml:space="preserve">Global Strategy Insights Pty Ltd</w:t>
      </w:r>
      <w:r>
        <w:br/>
      </w:r>
      <w:r>
        <w:rPr>
          <w:bCs/>
          <w:b/>
        </w:rPr>
        <w:t xml:space="preserve">Location:</w:t>
      </w:r>
      <w:r>
        <w:t xml:space="preserve"> </w:t>
      </w:r>
      <w:r>
        <w:t xml:space="preserve">Sydney, New South Wales, Australia</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Australia Sydney</dc:title>
  <dc:creator/>
  <dc:language>en</dc:language>
  <cp:keywords/>
  <dcterms:created xsi:type="dcterms:W3CDTF">2026-07-24T12:11:14Z</dcterms:created>
  <dcterms:modified xsi:type="dcterms:W3CDTF">2026-07-24T12:11:14Z</dcterms:modified>
</cp:coreProperties>
</file>

<file path=docProps/custom.xml><?xml version="1.0" encoding="utf-8"?>
<Properties xmlns="http://schemas.openxmlformats.org/officeDocument/2006/custom-properties" xmlns:vt="http://schemas.openxmlformats.org/officeDocument/2006/docPropsVTypes"/>
</file>