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Market</w:t>
      </w:r>
    </w:p>
    <w:bookmarkStart w:id="32" w:name="X5fd5e7e1167fa294fa1e0f549eff31edac7736a"/>
    <w:p>
      <w:pPr>
        <w:pStyle w:val="Heading1"/>
      </w:pPr>
      <w:r>
        <w:t xml:space="preserve">2024 Q3 Sales Report: Strategic Performance of Global Business Consultants in Brazil São Paulo</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advancements achieved by our Business Consultant division within the Brazil São Paulo metropolitan region during Q3 2024. As Brazil's economic epicenter and home to over 50% of the nation's corporate headquarters, São Paulo represents a critical market where our specialized Business Consultant services have delivered exceptional results. This report confirms a 17.8% year-over-year growth in consulting engagements, with São Paulo accounting for 62% of our total Brazil revenue and establishing new benchmarks for client acquisition and retention in the region.</w:t>
      </w:r>
    </w:p>
    <w:bookmarkEnd w:id="20"/>
    <w:bookmarkStart w:id="21" w:name="X4ac7e7fbeb9fb0f5d37e4d31951c64136d81476"/>
    <w:p>
      <w:pPr>
        <w:pStyle w:val="Heading2"/>
      </w:pPr>
      <w:r>
        <w:t xml:space="preserve">Market Context: Brazil São Paulo's Strategic Importance</w:t>
      </w:r>
    </w:p>
    <w:p>
      <w:pPr>
        <w:pStyle w:val="FirstParagraph"/>
      </w:pPr>
      <w:r>
        <w:t xml:space="preserve">São Paulo State contributes approximately 33% of Brazil's national GDP ($895 billion in 2023), with the city itself hosting over 1,000 multinational headquarters. Our Business Consultant team has strategically focused on this high-value market due to its concentration of Fortune 500 subsidiaries, emerging tech unicorns (e.g., Movile, TOTVS), and complex industrial ecosystems. The region's unique challenges – including intricate state tax regulations (ICMS), stringent labor laws under CLT, and supply chain volatility – make specialized Business Consultant expertise indispensable for enterprises seeking sustainable growth.</w:t>
      </w:r>
    </w:p>
    <w:bookmarkEnd w:id="21"/>
    <w:bookmarkStart w:id="22" w:name="q3-sales-performance-highlights"/>
    <w:p>
      <w:pPr>
        <w:pStyle w:val="Heading2"/>
      </w:pPr>
      <w:r>
        <w:t xml:space="preserve">Q3 Sales Performance Highlights</w:t>
      </w:r>
    </w:p>
    <w:p>
      <w:pPr>
        <w:pStyle w:val="FirstParagraph"/>
      </w:pPr>
      <w:r>
        <w:t xml:space="preserve">Our São Paulo-based Business Consultant team achieved remarkable milestones in Q3 2024:</w:t>
      </w:r>
    </w:p>
    <w:p>
      <w:pPr>
        <w:numPr>
          <w:ilvl w:val="0"/>
          <w:numId w:val="1001"/>
        </w:numPr>
        <w:pStyle w:val="Compact"/>
      </w:pPr>
      <w:r>
        <w:rPr>
          <w:bCs/>
          <w:b/>
        </w:rPr>
        <w:t xml:space="preserve">Revenue Growth:</w:t>
      </w:r>
      <w:r>
        <w:t xml:space="preserve"> </w:t>
      </w:r>
      <w:r>
        <w:t xml:space="preserve">$8.7 million in new consulting contracts (+17.8% YoY), exceeding the regional target by 12.3%</w:t>
      </w:r>
    </w:p>
    <w:p>
      <w:pPr>
        <w:numPr>
          <w:ilvl w:val="0"/>
          <w:numId w:val="1001"/>
        </w:numPr>
        <w:pStyle w:val="Compact"/>
      </w:pPr>
      <w:r>
        <w:rPr>
          <w:bCs/>
          <w:b/>
        </w:rPr>
        <w:t xml:space="preserve">New Client Acquisition:</w:t>
      </w:r>
      <w:r>
        <w:t xml:space="preserve"> </w:t>
      </w:r>
      <w:r>
        <w:t xml:space="preserve">34 major accounts secured, including 5 Fortune 500 Brazilian subsidiaries (e.g., JBS Food, Itaú Unibanco)</w:t>
      </w:r>
    </w:p>
    <w:p>
      <w:pPr>
        <w:numPr>
          <w:ilvl w:val="0"/>
          <w:numId w:val="1001"/>
        </w:numPr>
        <w:pStyle w:val="Compact"/>
      </w:pPr>
      <w:r>
        <w:t xml:space="preserve">Record 92% renewal rate among existing São Paulo clients</w:t>
      </w:r>
    </w:p>
    <w:p>
      <w:pPr>
        <w:numPr>
          <w:ilvl w:val="0"/>
          <w:numId w:val="1001"/>
        </w:numPr>
        <w:pStyle w:val="Compact"/>
      </w:pPr>
      <w:r>
        <w:t xml:space="preserve">Digital transformation packages increased by 41% as local businesses prioritize tech integration</w:t>
      </w:r>
    </w:p>
    <w:bookmarkEnd w:id="22"/>
    <w:bookmarkStart w:id="23" w:name="Xf08f58dc6da5538a4ba2737387a050d4e62b415"/>
    <w:p>
      <w:pPr>
        <w:pStyle w:val="Heading2"/>
      </w:pPr>
      <w:r>
        <w:t xml:space="preserve">Key Performance Indicators: Brazil São Paulo Market Focus</w:t>
      </w:r>
    </w:p>
    <w:p>
      <w:pPr>
        <w:pStyle w:val="FirstParagraph"/>
      </w:pPr>
      <w:r>
        <w:t xml:space="preserve">The following KPIs demonstrate our Business Consultant's market-specific impact in São Paulo:</w:t>
      </w:r>
    </w:p>
    <w:p>
      <w:pPr>
        <w:pStyle w:val="BodyText"/>
      </w:pPr>
      <w:r>
        <w:t xml:space="preserve">KPI</w:t>
      </w:r>
    </w:p>
    <w:p>
      <w:pPr>
        <w:pStyle w:val="BodyText"/>
      </w:pPr>
      <w:r>
        <w:t xml:space="preserve">Q3 2024</w:t>
      </w:r>
    </w:p>
    <w:p>
      <w:pPr>
        <w:pStyle w:val="BodyText"/>
      </w:pPr>
      <w:r>
        <w:t xml:space="preserve">Q3 2023</w:t>
      </w:r>
    </w:p>
    <w:p>
      <w:pPr>
        <w:pStyle w:val="BodyText"/>
      </w:pPr>
      <w:r>
        <w:t xml:space="preserve">YoY Change</w:t>
      </w:r>
    </w:p>
    <w:p>
      <w:pPr>
        <w:pStyle w:val="BodyText"/>
      </w:pPr>
      <w:r>
        <w:t xml:space="preserve">New Client Acquisition Rate (São Paulo)</w:t>
      </w:r>
    </w:p>
    <w:p>
      <w:pPr>
        <w:pStyle w:val="BodyText"/>
      </w:pPr>
      <w:r>
        <w:t xml:space="preserve">18.7%</w:t>
      </w:r>
    </w:p>
    <w:p>
      <w:pPr>
        <w:pStyle w:val="BodyText"/>
      </w:pPr>
      <w:r>
        <w:t xml:space="preserve">14.2%</w:t>
      </w:r>
    </w:p>
    <w:p>
      <w:pPr>
        <w:pStyle w:val="BodyText"/>
      </w:pPr>
      <w:r>
        <w:t xml:space="preserve">+3.5%</w:t>
      </w:r>
    </w:p>
    <w:p>
      <w:pPr>
        <w:pStyle w:val="BodyText"/>
      </w:pPr>
      <w:r>
        <w:t xml:space="preserve">Average Contract Value</w:t>
      </w:r>
    </w:p>
    <w:p>
      <w:pPr>
        <w:pStyle w:val="BodyText"/>
      </w:pPr>
      <w:r>
        <w:t xml:space="preserve">$258,000</w:t>
      </w:r>
    </w:p>
    <w:p>
      <w:pPr>
        <w:pStyle w:val="BodyText"/>
      </w:pPr>
      <w:r>
        <w:t xml:space="preserve">&lt;</w:t>
      </w:r>
    </w:p>
    <w:p>
      <w:pPr>
        <w:pStyle w:val="BodyText"/>
      </w:pPr>
      <w:r>
        <w:t xml:space="preserve">$234,000</w:t>
      </w:r>
    </w:p>
    <w:p>
      <w:pPr>
        <w:pStyle w:val="BodyText"/>
      </w:pPr>
      <w:r>
        <w:t xml:space="preserve">Total Revenue (São Paulo)</w:t>
      </w:r>
    </w:p>
    <w:p>
      <w:pPr>
        <w:pStyle w:val="BodyText"/>
      </w:pPr>
      <w:r>
        <w:t xml:space="preserve">$8.7M (+17.8%)</w:t>
      </w:r>
    </w:p>
    <w:bookmarkEnd w:id="23"/>
    <w:bookmarkStart w:id="27" w:name="Xab22cbb7c7b25406a75b0ddc8627a95fb991406"/>
    <w:p>
      <w:pPr>
        <w:pStyle w:val="Heading2"/>
      </w:pPr>
      <w:r>
        <w:t xml:space="preserve">Strategic Initiatives Driving Success in Brazil São Paulo</w:t>
      </w:r>
    </w:p>
    <w:p>
      <w:pPr>
        <w:pStyle w:val="FirstParagraph"/>
      </w:pPr>
      <w:r>
        <w:t xml:space="preserve">Our Business Consultant team implemented region-specific strategies that directly address São Paulo's economic landscape:</w:t>
      </w:r>
    </w:p>
    <w:bookmarkStart w:id="24" w:name="hyper-localized-service-packages"/>
    <w:p>
      <w:pPr>
        <w:pStyle w:val="Heading3"/>
      </w:pPr>
      <w:r>
        <w:t xml:space="preserve">1. Hyper-Localized Service Packages</w:t>
      </w:r>
    </w:p>
    <w:p>
      <w:pPr>
        <w:pStyle w:val="FirstParagraph"/>
      </w:pPr>
      <w:r>
        <w:t xml:space="preserve">We developed "São Paulo Compliance Accelerators" addressing state-level tax complexities (e.g., ICMS optimization) and labor law updates. This specialized offering drove 67% of new contracts in Q3, with clients reporting average cost savings of 22% within the first six months.</w:t>
      </w:r>
    </w:p>
    <w:bookmarkEnd w:id="24"/>
    <w:bookmarkStart w:id="25" w:name="industry-specific-expertise"/>
    <w:p>
      <w:pPr>
        <w:pStyle w:val="Heading3"/>
      </w:pPr>
      <w:r>
        <w:t xml:space="preserve">2. Industry-Specific Expertise</w:t>
      </w:r>
    </w:p>
    <w:p>
      <w:pPr>
        <w:pStyle w:val="FirstParagraph"/>
      </w:pPr>
      <w:r>
        <w:t xml:space="preserve">Recognizing São Paulo's economic pillars – agribusiness (Brazil's #1 soy producer), automotive manufacturing (Volkswagen, Toyota plants in the region), and fintech innovation – our Business Consultant team deepened industry vertical specialization. The automotive sector alone generated $2.1M in new engagements, with tailored supply chain resilience programs.</w:t>
      </w:r>
    </w:p>
    <w:bookmarkEnd w:id="25"/>
    <w:bookmarkStart w:id="26" w:name="local-talent-integration"/>
    <w:p>
      <w:pPr>
        <w:pStyle w:val="Heading3"/>
      </w:pPr>
      <w:r>
        <w:t xml:space="preserve">3. Local Talent Integration</w:t>
      </w:r>
    </w:p>
    <w:p>
      <w:pPr>
        <w:pStyle w:val="FirstParagraph"/>
      </w:pPr>
      <w:r>
        <w:t xml:space="preserve">We hired 7 Portuguese-speaking Business Consultants with São Paulo business experience, reducing onboarding time by 40% and improving client rapport. This localization strategy directly contributed to the city's 92% retention rate – significantly above our global average of 81%.</w:t>
      </w:r>
    </w:p>
    <w:bookmarkEnd w:id="26"/>
    <w:bookmarkEnd w:id="27"/>
    <w:bookmarkStart w:id="28" w:name="Xff124f4b3e0ecf05adbd6bfccc472843d674ba8"/>
    <w:p>
      <w:pPr>
        <w:pStyle w:val="Heading2"/>
      </w:pPr>
      <w:r>
        <w:t xml:space="preserve">Challenges Overcome in Brazil São Paulo Market</w:t>
      </w:r>
    </w:p>
    <w:p>
      <w:pPr>
        <w:pStyle w:val="FirstParagraph"/>
      </w:pPr>
      <w:r>
        <w:t xml:space="preserve">The São Paulo market presented unique obstacles that our Business Consultant team successfully navigated:</w:t>
      </w:r>
    </w:p>
    <w:p>
      <w:pPr>
        <w:numPr>
          <w:ilvl w:val="0"/>
          <w:numId w:val="1002"/>
        </w:numPr>
        <w:pStyle w:val="Compact"/>
      </w:pPr>
      <w:r>
        <w:rPr>
          <w:bCs/>
          <w:b/>
        </w:rPr>
        <w:t xml:space="preserve">Economic Volatility:</w:t>
      </w:r>
      <w:r>
        <w:t xml:space="preserve"> </w:t>
      </w:r>
      <w:r>
        <w:t xml:space="preserve">Countered Brazil's 5.2% inflation rate through fixed-fee project structures that provided budget certainty for clients.</w:t>
      </w:r>
    </w:p>
    <w:p>
      <w:pPr>
        <w:numPr>
          <w:ilvl w:val="0"/>
          <w:numId w:val="1002"/>
        </w:numPr>
        <w:pStyle w:val="Compact"/>
      </w:pPr>
      <w:r>
        <w:rPr>
          <w:bCs/>
          <w:b/>
        </w:rPr>
        <w:t xml:space="preserve">Cultural Nuances:</w:t>
      </w:r>
      <w:r>
        <w:t xml:space="preserve"> </w:t>
      </w:r>
      <w:r>
        <w:t xml:space="preserve">Adapted engagement models to respect Brazilian business hierarchies (e.g., formal title usage, relationship-first approach), improving client satisfaction scores by 31%.</w:t>
      </w:r>
    </w:p>
    <w:p>
      <w:pPr>
        <w:numPr>
          <w:ilvl w:val="0"/>
          <w:numId w:val="1002"/>
        </w:numPr>
        <w:pStyle w:val="Compact"/>
      </w:pPr>
      <w:r>
        <w:rPr>
          <w:bCs/>
          <w:b/>
        </w:rPr>
        <w:t xml:space="preserve">Competitive Landscape:</w:t>
      </w:r>
      <w:r>
        <w:t xml:space="preserve"> </w:t>
      </w:r>
      <w:r>
        <w:t xml:space="preserve">Differentiated from local firms by combining global best practices with Brazil-specific operational knowledge, resulting in a 28% higher win rate against competitors.</w:t>
      </w:r>
    </w:p>
    <w:bookmarkEnd w:id="28"/>
    <w:bookmarkStart w:id="29" w:name="Xba385350c362e53d57a367bf51f69f6c4ccc39d"/>
    <w:p>
      <w:pPr>
        <w:pStyle w:val="Heading2"/>
      </w:pPr>
      <w:r>
        <w:t xml:space="preserve">Client Success Story: São Paulo Automotive Manufacturer</w:t>
      </w:r>
    </w:p>
    <w:p>
      <w:pPr>
        <w:pStyle w:val="FirstParagraph"/>
      </w:pPr>
      <w:r>
        <w:t xml:space="preserve">A leading São Paulo-based automotive supplier (operating 14 facilities across the state) engaged our Business Consultant team to optimize their logistics network amid rising fuel costs. Within 5 months, our team implemented a route-optimization system reducing delivery costs by 19% and improving on-time performance from 78% to 94%. The client has since expanded the engagement to include supply chain digitization – a direct result of trust established through localized expertise.</w:t>
      </w:r>
    </w:p>
    <w:bookmarkEnd w:id="29"/>
    <w:bookmarkStart w:id="30" w:name="X19e2020ad071ccbd26af07a36c25c52b7184ff2"/>
    <w:p>
      <w:pPr>
        <w:pStyle w:val="Heading2"/>
      </w:pPr>
      <w:r>
        <w:t xml:space="preserve">Future Outlook: Brazil São Paulo Market Projections</w:t>
      </w:r>
    </w:p>
    <w:p>
      <w:pPr>
        <w:pStyle w:val="FirstParagraph"/>
      </w:pPr>
      <w:r>
        <w:t xml:space="preserve">Based on current market indicators, our Business Consultant division projects continued growth in São Paulo with these key opportunities:</w:t>
      </w:r>
    </w:p>
    <w:p>
      <w:pPr>
        <w:numPr>
          <w:ilvl w:val="0"/>
          <w:numId w:val="1003"/>
        </w:numPr>
        <w:pStyle w:val="Compact"/>
      </w:pPr>
      <w:r>
        <w:rPr>
          <w:bCs/>
          <w:b/>
        </w:rPr>
        <w:t xml:space="preserve">Digital Transformation Boom:</w:t>
      </w:r>
      <w:r>
        <w:t xml:space="preserve"> </w:t>
      </w:r>
      <w:r>
        <w:t xml:space="preserve">68% of São Paulo manufacturers (IBGE 2024) plan IoT implementation by 2025</w:t>
      </w:r>
    </w:p>
    <w:p>
      <w:pPr>
        <w:numPr>
          <w:ilvl w:val="0"/>
          <w:numId w:val="1003"/>
        </w:numPr>
        <w:pStyle w:val="Compact"/>
      </w:pPr>
      <w:r>
        <w:rPr>
          <w:bCs/>
          <w:b/>
        </w:rPr>
        <w:t xml:space="preserve">Sustainability Mandates:</w:t>
      </w:r>
      <w:r>
        <w:t xml:space="preserve"> </w:t>
      </w:r>
      <w:r>
        <w:t xml:space="preserve">New federal regulations requiring ESG reporting create immediate demand for our sustainability consulting services</w:t>
      </w:r>
    </w:p>
    <w:p>
      <w:pPr>
        <w:numPr>
          <w:ilvl w:val="0"/>
          <w:numId w:val="1003"/>
        </w:numPr>
        <w:pStyle w:val="Compact"/>
      </w:pPr>
      <w:r>
        <w:rPr>
          <w:bCs/>
          <w:b/>
        </w:rPr>
        <w:t xml:space="preserve">Tech Ecosystem Expansion:</w:t>
      </w:r>
      <w:r>
        <w:t xml:space="preserve"> </w:t>
      </w:r>
      <w:r>
        <w:t xml:space="preserve">São Paulo's fintech hub (B3 Stock Exchange) generates $1.4B in annual investment opportunities</w:t>
      </w:r>
    </w:p>
    <w:bookmarkEnd w:id="30"/>
    <w:bookmarkStart w:id="31" w:name="Xba8f890ba39df6156f65a0f5bf806ca71aa67c3"/>
    <w:p>
      <w:pPr>
        <w:pStyle w:val="Heading2"/>
      </w:pPr>
      <w:r>
        <w:t xml:space="preserve">Conclusion: Strategic Positioning in Brazil São Paulo</w:t>
      </w:r>
    </w:p>
    <w:p>
      <w:pPr>
        <w:pStyle w:val="FirstParagraph"/>
      </w:pPr>
      <w:r>
        <w:t xml:space="preserve">This Sales Report affirms that our Business Consultant services have achieved exceptional market penetration within Brazil São Paulo, establishing us as the preferred strategic partner for enterprise growth. The region's complex economic environment has proven to be a catalyst for our specialized expertise, not a barrier. We maintain confidence in expanding our São Paulo operations through enhanced industry vertical capabilities and deeper community integration. As Brazil continues its trajectory toward $4 trillion GDP by 2030, our Business Consultant division will remain strategically positioned to deliver transformative results for clients across this critical market.</w:t>
      </w:r>
    </w:p>
    <w:p>
      <w:pPr>
        <w:pStyle w:val="BodyText"/>
      </w:pPr>
      <w:r>
        <w:rPr>
          <w:iCs/>
          <w:i/>
        </w:rPr>
        <w:t xml:space="preserve">Prepared by Global Business Consulting Group | São Paulo Office | October 26, 2024</w:t>
      </w:r>
    </w:p>
    <w:p>
      <w:pPr>
        <w:pStyle w:val="BodyText"/>
      </w:pPr>
      <w:r>
        <w:rPr>
          <w:iCs/>
          <w:i/>
        </w:rPr>
        <w:t xml:space="preserve">For inquiries: sp.sales@globalbusinessconsulting.com | +55 11 3037-9876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Performance - Brazil São Paulo Market</dc:title>
  <dc:creator/>
  <dc:language>en</dc:language>
  <cp:keywords/>
  <dcterms:created xsi:type="dcterms:W3CDTF">2026-07-24T12:17:18Z</dcterms:created>
  <dcterms:modified xsi:type="dcterms:W3CDTF">2026-07-24T12:17:18Z</dcterms:modified>
</cp:coreProperties>
</file>

<file path=docProps/custom.xml><?xml version="1.0" encoding="utf-8"?>
<Properties xmlns="http://schemas.openxmlformats.org/officeDocument/2006/custom-properties" xmlns:vt="http://schemas.openxmlformats.org/officeDocument/2006/docPropsVTypes"/>
</file>