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Business</w:t>
      </w:r>
      <w:r>
        <w:t xml:space="preserve"> </w:t>
      </w:r>
      <w:r>
        <w:t xml:space="preserve">Consulting</w:t>
      </w:r>
      <w:r>
        <w:t xml:space="preserve"> </w:t>
      </w:r>
      <w:r>
        <w:t xml:space="preserve">Performance</w:t>
      </w:r>
      <w:r>
        <w:t xml:space="preserve"> </w:t>
      </w:r>
      <w:r>
        <w:t xml:space="preserve">in</w:t>
      </w:r>
      <w:r>
        <w:t xml:space="preserve"> </w:t>
      </w:r>
      <w:r>
        <w:t xml:space="preserve">Canada</w:t>
      </w:r>
      <w:r>
        <w:t xml:space="preserve"> </w:t>
      </w:r>
      <w:r>
        <w:t xml:space="preserve">Vancouver</w:t>
      </w:r>
    </w:p>
    <w:bookmarkStart w:id="27" w:name="Xb5cd2bafb2ca22797ba897979b9641f2452433f"/>
    <w:p>
      <w:pPr>
        <w:pStyle w:val="Heading1"/>
      </w:pPr>
      <w:r>
        <w:t xml:space="preserve">Quarterly Sales Report: Business Consulting Performance in Canada Vancouver</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details the performance of our Business Consultant team operating within the dynamic economic landscape of Canada Vancouver. The quarter demonstrated exceptional growth with a 27% year-over-year increase in service engagements, directly attributable to our strategic focus on Vancouver's unique market demands. As a leading business consulting firm serving British Columbia, we've positioned ourselves as the premier partner for local enterprises seeking sustainable growth strategies within Canada Vancouver's evolving economy.</w:t>
      </w:r>
    </w:p>
    <w:bookmarkEnd w:id="20"/>
    <w:bookmarkStart w:id="21" w:name="key-sales-metrics-performance-highlights"/>
    <w:p>
      <w:pPr>
        <w:pStyle w:val="Heading2"/>
      </w:pPr>
      <w:r>
        <w:t xml:space="preserve">Key Sales Metrics &amp; Performance Highlights</w:t>
      </w:r>
    </w:p>
    <w:p>
      <w:pPr>
        <w:pStyle w:val="FirstParagraph"/>
      </w:pPr>
      <w:r>
        <w:t xml:space="preserve">Our Business Consultant team achieved remarkable results during Q3 2023, closing 47 new contracts worth $1.8M CAD—surpassing quarterly targets by 34%. Notably, 89% of these engagements originated from Vancouver-based clients, underscoring the city's significance as our primary market hub. The average contract value increased by 18% compared to Q2, reflecting higher-value strategic advisory services being adopted by businesses in Canada Vancouver.</w:t>
      </w:r>
    </w:p>
    <w:p>
      <w:pPr>
        <w:pStyle w:val="BodyText"/>
      </w:pPr>
      <w:r>
        <w:t xml:space="preserve">Client retention rates reached an industry-leading 92%, with 15 key accounts renewing multi-year agreements. This success stems from our Business Consultant's deep understanding of Vancouver's commercial ecosystem—particularly in sectors like tech, real estate, and green energy. The Sales Report indicates that clients who engaged with our Vancouver-based consultants demonstrated 40% higher satisfaction scores (NPS: 78) compared to other regional offices.</w:t>
      </w:r>
    </w:p>
    <w:bookmarkEnd w:id="21"/>
    <w:bookmarkStart w:id="22" w:name="Xe81b447dcce63c83e9de845761a2bcdefce95f5"/>
    <w:p>
      <w:pPr>
        <w:pStyle w:val="Heading2"/>
      </w:pPr>
      <w:r>
        <w:t xml:space="preserve">Vancouver Market Analysis: Client Acquisition &amp; Retention</w:t>
      </w:r>
    </w:p>
    <w:p>
      <w:pPr>
        <w:pStyle w:val="FirstParagraph"/>
      </w:pPr>
      <w:r>
        <w:t xml:space="preserve">Canada Vancouver's business environment presented both opportunities and challenges during this reporting period. Our Business Consultant team successfully navigated the post-pandemic recovery phase by implementing hyper-localized service models tailored to Vancouver's unique needs. Key initiatives included:</w:t>
      </w:r>
    </w:p>
    <w:p>
      <w:pPr>
        <w:numPr>
          <w:ilvl w:val="0"/>
          <w:numId w:val="1001"/>
        </w:numPr>
        <w:pStyle w:val="Compact"/>
      </w:pPr>
      <w:r>
        <w:rPr>
          <w:bCs/>
          <w:b/>
        </w:rPr>
        <w:t xml:space="preserve">Industry-Specific Solutions:</w:t>
      </w:r>
      <w:r>
        <w:t xml:space="preserve"> </w:t>
      </w:r>
      <w:r>
        <w:t xml:space="preserve">Developed specialized frameworks for Vancouver's tech startups (22 new engagements) and commercial real estate firms (18 new contracts)</w:t>
      </w:r>
    </w:p>
    <w:p>
      <w:pPr>
        <w:numPr>
          <w:ilvl w:val="0"/>
          <w:numId w:val="1001"/>
        </w:numPr>
        <w:pStyle w:val="Compact"/>
      </w:pPr>
      <w:r>
        <w:rPr>
          <w:bCs/>
          <w:b/>
        </w:rPr>
        <w:t xml:space="preserve">Government Partnership Leverage:</w:t>
      </w:r>
      <w:r>
        <w:t xml:space="preserve"> </w:t>
      </w:r>
      <w:r>
        <w:t xml:space="preserve">Capitalized on BC government incentives for sustainability, resulting in 35% of new clients being eco-focused businesses</w:t>
      </w:r>
    </w:p>
    <w:p>
      <w:pPr>
        <w:numPr>
          <w:ilvl w:val="0"/>
          <w:numId w:val="1001"/>
        </w:numPr>
        <w:pStyle w:val="Compact"/>
      </w:pPr>
      <w:r>
        <w:rPr>
          <w:bCs/>
          <w:b/>
        </w:rPr>
        <w:t xml:space="preserve">Community Integration:</w:t>
      </w:r>
      <w:r>
        <w:t xml:space="preserve"> </w:t>
      </w:r>
      <w:r>
        <w:t xml:space="preserve">Hosted 7 Vancouver-specific workshops at local business hubs (including the Vancouver Innovation Centre), generating 42 qualified leads</w:t>
      </w:r>
    </w:p>
    <w:p>
      <w:pPr>
        <w:pStyle w:val="FirstParagraph"/>
      </w:pPr>
      <w:r>
        <w:t xml:space="preserve">The Sales Report attributes our superior retention rate to our Business Consultant's commitment to ongoing relationship management. Monthly check-ins and quarterly performance reviews conducted in person within Canada Vancouver fostered trust—evidenced by 76% of clients citing "localized expertise" as their primary reason for renewal.</w:t>
      </w:r>
    </w:p>
    <w:bookmarkEnd w:id="22"/>
    <w:bookmarkStart w:id="23" w:name="industry-specific-performance-breakdown"/>
    <w:p>
      <w:pPr>
        <w:pStyle w:val="Heading2"/>
      </w:pPr>
      <w:r>
        <w:t xml:space="preserve">Industry-Specific Performance Breakdown</w:t>
      </w:r>
    </w:p>
    <w:p>
      <w:pPr>
        <w:pStyle w:val="FirstParagraph"/>
      </w:pPr>
      <w:r>
        <w:t xml:space="preserve">Our Business Consultant team's performance varied significantly across sectors, revealing critical market insights:</w:t>
      </w:r>
    </w:p>
    <w:p>
      <w:pPr>
        <w:pStyle w:val="BodyText"/>
      </w:pPr>
      <w:r>
        <w:t xml:space="preserve">Industry</w:t>
      </w:r>
    </w:p>
    <w:p>
      <w:pPr>
        <w:pStyle w:val="BodyText"/>
      </w:pPr>
      <w:r>
        <w:t xml:space="preserve">New Contracts</w:t>
      </w:r>
    </w:p>
    <w:p>
      <w:pPr>
        <w:pStyle w:val="BodyText"/>
      </w:pPr>
      <w:r>
        <w:t xml:space="preserve">Avg. Contract Value (CAD)</w:t>
      </w:r>
    </w:p>
    <w:p>
      <w:pPr>
        <w:pStyle w:val="BodyText"/>
      </w:pPr>
      <w:r>
        <w:t xml:space="preserve">Client Satisfaction (NPS)</w:t>
      </w:r>
    </w:p>
    <w:p>
      <w:pPr>
        <w:pStyle w:val="BodyText"/>
      </w:pPr>
      <w:r>
        <w:t xml:space="preserve">Tech Startups &amp; Scale-ups</w:t>
      </w:r>
    </w:p>
    <w:p>
      <w:pPr>
        <w:pStyle w:val="BodyText"/>
      </w:pPr>
      <w:r>
        <w:t xml:space="preserve">22</w:t>
      </w:r>
    </w:p>
    <w:p>
      <w:pPr>
        <w:pStyle w:val="BodyText"/>
      </w:pPr>
      <w:r>
        <w:t xml:space="preserve">$145,000</w:t>
      </w:r>
    </w:p>
    <w:p>
      <w:pPr>
        <w:pStyle w:val="BodyText"/>
      </w:pPr>
      <w:r>
        <w:t xml:space="preserve">83</w:t>
      </w:r>
    </w:p>
    <w:p>
      <w:pPr>
        <w:pStyle w:val="BodyText"/>
      </w:pPr>
      <w:r>
        <w:t xml:space="preserve">Commercial Real Estate</w:t>
      </w:r>
    </w:p>
    <w:p>
      <w:pPr>
        <w:pStyle w:val="BodyText"/>
      </w:pPr>
      <w:r>
        <w:t xml:space="preserve">18</w:t>
      </w:r>
    </w:p>
    <w:p>
      <w:pPr>
        <w:pStyle w:val="BodyText"/>
      </w:pPr>
      <w:r>
        <w:t xml:space="preserve">$210,500</w:t>
      </w:r>
    </w:p>
    <w:p>
      <w:pPr>
        <w:pStyle w:val="BodyText"/>
      </w:pPr>
      <w:r>
        <w:t xml:space="preserve">79</w:t>
      </w:r>
    </w:p>
    <w:p>
      <w:pPr>
        <w:pStyle w:val="BodyText"/>
      </w:pPr>
      <w:r>
        <w:t xml:space="preserve">Sustainable Enterprises (Green Tech)</w:t>
      </w:r>
    </w:p>
    <w:p>
      <w:pPr>
        <w:pStyle w:val="BodyText"/>
      </w:pPr>
      <w:r>
        <w:t xml:space="preserve">14</w:t>
      </w:r>
    </w:p>
    <w:p>
      <w:pPr>
        <w:pStyle w:val="BodyText"/>
      </w:pPr>
      <w:r>
        <w:t xml:space="preserve">$178,200</w:t>
      </w:r>
    </w:p>
    <w:p>
      <w:pPr>
        <w:pStyle w:val="BodyText"/>
      </w:pPr>
      <w:r>
        <w:t xml:space="preserve">85</w:t>
      </w:r>
    </w:p>
    <w:p>
      <w:pPr>
        <w:pStyle w:val="BodyText"/>
      </w:pPr>
      <w:r>
        <w:t xml:space="preserve">The data confirms that Vancouver's sustainability-focused businesses are our fastest-growing segment—representing 30% of all new contracts this quarter. This aligns with Canada Vancouver's aggressive climate goals (Net Zero by 2050), where our Business Consultant team provided specialized carbon accounting and ESG strategy services.</w:t>
      </w:r>
    </w:p>
    <w:bookmarkEnd w:id="23"/>
    <w:bookmarkStart w:id="24" w:name="X1d70069365ac0bd72fc587eb88447bc17f731a3"/>
    <w:p>
      <w:pPr>
        <w:pStyle w:val="Heading2"/>
      </w:pPr>
      <w:r>
        <w:t xml:space="preserve">Challenges &amp; Opportunities in the Canada Vancouver Market</w:t>
      </w:r>
    </w:p>
    <w:p>
      <w:pPr>
        <w:pStyle w:val="FirstParagraph"/>
      </w:pPr>
      <w:r>
        <w:t xml:space="preserve">While performance was strong, the Sales Report identifies two key challenges requiring strategic adjustment:</w:t>
      </w:r>
    </w:p>
    <w:p>
      <w:pPr>
        <w:numPr>
          <w:ilvl w:val="0"/>
          <w:numId w:val="1002"/>
        </w:numPr>
        <w:pStyle w:val="Compact"/>
      </w:pPr>
      <w:r>
        <w:rPr>
          <w:bCs/>
          <w:b/>
        </w:rPr>
        <w:t xml:space="preserve">High Competition in Tech Sector:</w:t>
      </w:r>
      <w:r>
        <w:t xml:space="preserve"> </w:t>
      </w:r>
      <w:r>
        <w:t xml:space="preserve">Increased competition from U.S. consulting firms targeting Vancouver's tech talent pool necessitates deeper local market differentiation</w:t>
      </w:r>
    </w:p>
    <w:p>
      <w:pPr>
        <w:numPr>
          <w:ilvl w:val="0"/>
          <w:numId w:val="1002"/>
        </w:numPr>
        <w:pStyle w:val="Compact"/>
      </w:pPr>
      <w:r>
        <w:rPr>
          <w:bCs/>
          <w:b/>
        </w:rPr>
        <w:t xml:space="preserve">Talent Retention Pressures:</w:t>
      </w:r>
      <w:r>
        <w:t xml:space="preserve"> </w:t>
      </w:r>
      <w:r>
        <w:t xml:space="preserve">Vancouver's competitive job market led to a 12% attrition rate among junior consultants, impacting client coverage capacity</w:t>
      </w:r>
    </w:p>
    <w:p>
      <w:pPr>
        <w:pStyle w:val="FirstParagraph"/>
      </w:pPr>
      <w:r>
        <w:t xml:space="preserve">However, significant opportunities exist in Canada Vancouver's emerging sectors:</w:t>
      </w:r>
    </w:p>
    <w:p>
      <w:pPr>
        <w:numPr>
          <w:ilvl w:val="0"/>
          <w:numId w:val="1003"/>
        </w:numPr>
        <w:pStyle w:val="Compact"/>
      </w:pPr>
      <w:r>
        <w:t xml:space="preserve">Government-mandated digital transformation initiatives for small businesses (BC Tech Accelerator Program)</w:t>
      </w:r>
    </w:p>
    <w:p>
      <w:pPr>
        <w:numPr>
          <w:ilvl w:val="0"/>
          <w:numId w:val="1003"/>
        </w:numPr>
        <w:pStyle w:val="Compact"/>
      </w:pPr>
      <w:r>
        <w:t xml:space="preserve">Rising demand for Indigenous business partnerships under Canada's reconciliation framework</w:t>
      </w:r>
    </w:p>
    <w:p>
      <w:pPr>
        <w:numPr>
          <w:ilvl w:val="0"/>
          <w:numId w:val="1003"/>
        </w:numPr>
        <w:pStyle w:val="Compact"/>
      </w:pPr>
      <w:r>
        <w:t xml:space="preserve">Real estate market stabilization creating need for distressed asset management consulting</w:t>
      </w:r>
    </w:p>
    <w:bookmarkEnd w:id="24"/>
    <w:bookmarkStart w:id="25" w:name="future-outlook-strategic-recommendations"/>
    <w:p>
      <w:pPr>
        <w:pStyle w:val="Heading2"/>
      </w:pPr>
      <w:r>
        <w:t xml:space="preserve">Future Outlook &amp; Strategic Recommendations</w:t>
      </w:r>
    </w:p>
    <w:p>
      <w:pPr>
        <w:pStyle w:val="FirstParagraph"/>
      </w:pPr>
      <w:r>
        <w:t xml:space="preserve">Based on our Q3 performance, we project 35% revenue growth for Canada Vancouver in 2024. To maintain this trajectory, this Sales Report recommends:</w:t>
      </w:r>
    </w:p>
    <w:p>
      <w:pPr>
        <w:numPr>
          <w:ilvl w:val="0"/>
          <w:numId w:val="1004"/>
        </w:numPr>
        <w:pStyle w:val="Compact"/>
      </w:pPr>
      <w:r>
        <w:rPr>
          <w:bCs/>
          <w:b/>
        </w:rPr>
        <w:t xml:space="preserve">Establish a Vancouver Advisory Council:</w:t>
      </w:r>
      <w:r>
        <w:t xml:space="preserve"> </w:t>
      </w:r>
      <w:r>
        <w:t xml:space="preserve">Formalize relationships with key stakeholders (Vancouver Chamber of Commerce, BC Ministry of Jobs) to co-develop industry-specific solutions</w:t>
      </w:r>
    </w:p>
    <w:p>
      <w:pPr>
        <w:numPr>
          <w:ilvl w:val="0"/>
          <w:numId w:val="1004"/>
        </w:numPr>
        <w:pStyle w:val="Compact"/>
      </w:pPr>
      <w:r>
        <w:rPr>
          <w:bCs/>
          <w:b/>
        </w:rPr>
        <w:t xml:space="preserve">Invest in Local Talent Pipeline:</w:t>
      </w:r>
      <w:r>
        <w:t xml:space="preserve"> </w:t>
      </w:r>
      <w:r>
        <w:t xml:space="preserve">Partner with UBC Sauder and SFU Business School for talent recruitment and ongoing professional development</w:t>
      </w:r>
    </w:p>
    <w:p>
      <w:pPr>
        <w:numPr>
          <w:ilvl w:val="0"/>
          <w:numId w:val="1004"/>
        </w:numPr>
        <w:pStyle w:val="Compact"/>
      </w:pPr>
      <w:r>
        <w:rPr>
          <w:bCs/>
          <w:b/>
        </w:rPr>
        <w:t xml:space="preserve">Prioritize Sustainability Services:</w:t>
      </w:r>
      <w:r>
        <w:t xml:space="preserve"> </w:t>
      </w:r>
      <w:r>
        <w:t xml:space="preserve">Develop a dedicated "Vancouver Green Growth" service package targeting BC's climate action incentives</w:t>
      </w:r>
    </w:p>
    <w:p>
      <w:pPr>
        <w:pStyle w:val="FirstParagraph"/>
      </w:pPr>
      <w:r>
        <w:t xml:space="preserve">The success of our Business Consultant team in Canada Vancouver demonstrates that hyper-local expertise drives superior client outcomes. As the region continues to evolve as a global innovation hub, our firm is uniquely positioned to deliver transformative business strategies through deeply rooted market knowledge. This Sales Report confirms that when a Business Consultant understands Vancouver's economic DNA—from its tech ecosystems to community values—they don't just sell services; they become essential growth partners in Canada Vancouver's commercial journey.</w:t>
      </w:r>
    </w:p>
    <w:bookmarkEnd w:id="25"/>
    <w:bookmarkStart w:id="26" w:name="conclusion"/>
    <w:p>
      <w:pPr>
        <w:pStyle w:val="Heading2"/>
      </w:pPr>
      <w:r>
        <w:t xml:space="preserve">Conclusion</w:t>
      </w:r>
    </w:p>
    <w:p>
      <w:pPr>
        <w:pStyle w:val="FirstParagraph"/>
      </w:pPr>
      <w:r>
        <w:t xml:space="preserve">Our Q3 performance underscores the strategic importance of location-specific expertise in business consulting. The Canada Vancouver market has consistently proven that a Business Consultant who operates within the community, understands local challenges, and leverages regional opportunities achieves demonstrable results. This Sales Report serves as both an accountability measure and a roadmap for our continued dominance in one of North America's most dynamic business environments.</w:t>
      </w:r>
    </w:p>
    <w:p>
      <w:pPr>
        <w:pStyle w:val="BodyText"/>
      </w:pPr>
      <w:r>
        <w:t xml:space="preserve">Prepared by: Global Business Consulting Group | Vancouver Office | www.globalconsulting.ca/vancouver</w:t>
      </w:r>
    </w:p>
    <w:p>
      <w:pPr>
        <w:pStyle w:val="BodyText"/>
      </w:pPr>
      <w:r>
        <w:t xml:space="preserve">This Sales Report is confidential and proprietary to Global Business Consulting Group.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Business Consulting Performance in Canada Vancouver</dc:title>
  <dc:creator/>
  <dc:language>en</dc:language>
  <cp:keywords/>
  <dcterms:created xsi:type="dcterms:W3CDTF">2026-07-23T15:45:16Z</dcterms:created>
  <dcterms:modified xsi:type="dcterms:W3CDTF">2026-07-23T15:45:16Z</dcterms:modified>
</cp:coreProperties>
</file>

<file path=docProps/custom.xml><?xml version="1.0" encoding="utf-8"?>
<Properties xmlns="http://schemas.openxmlformats.org/officeDocument/2006/custom-properties" xmlns:vt="http://schemas.openxmlformats.org/officeDocument/2006/docPropsVTypes"/>
</file>