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p>
    <w:bookmarkStart w:id="28" w:name="Xb6219770042662a5b96c6b0166b9cfbe1466e4c"/>
    <w:p>
      <w:pPr>
        <w:pStyle w:val="Heading1"/>
      </w:pPr>
      <w:r>
        <w:t xml:space="preserve">Comprehensive Sales Report: Business Consultant Services in Chile Santiago Market (Q3 2023)</w:t>
      </w:r>
    </w:p>
    <w:bookmarkStart w:id="20" w:name="executive-summary"/>
    <w:p>
      <w:pPr>
        <w:pStyle w:val="Heading2"/>
      </w:pPr>
      <w:r>
        <w:t xml:space="preserve">Executive Summary</w:t>
      </w:r>
    </w:p>
    <w:p>
      <w:pPr>
        <w:pStyle w:val="FirstParagraph"/>
      </w:pPr>
      <w:r>
        <w:t xml:space="preserve">This Sales Report details the performance of our premium Business Consultant services across Chile Santiago during the third quarter of 2023. Operating as a leading strategic advisory firm in the Chilean market, we achieved a remarkable 38% year-over-year growth in service engagements within Santiago, securing 14 new enterprise contracts and retaining 92% of existing clients. The success underscores Santiago's position as Chile's undisputed economic engine and validates our tailored approach to local business challenges. As a premier Business Consultant firm serving Chile Santiago, we've demonstrated exceptional value through data-driven strategies that directly address the unique complexities of this dynamic market.</w:t>
      </w:r>
    </w:p>
    <w:bookmarkEnd w:id="20"/>
    <w:bookmarkStart w:id="21" w:name="X7bf713c1d3fb07ac5bdb75eb9f96a0d5da2ce80"/>
    <w:p>
      <w:pPr>
        <w:pStyle w:val="Heading2"/>
      </w:pPr>
      <w:r>
        <w:t xml:space="preserve">Market Context: Why Chile Santiago Demands Specialized Business Consulting</w:t>
      </w:r>
    </w:p>
    <w:p>
      <w:pPr>
        <w:pStyle w:val="FirstParagraph"/>
      </w:pPr>
      <w:r>
        <w:t xml:space="preserve">Chile Santiago represents more than 40% of Chile's GDP and hosts 70% of the nation's Fortune 500 subsidiaries. This concentration creates both immense opportunity and intense competition for businesses operating here. Local market dynamics require a Business Consultant with deep understanding of Chilean regulatory frameworks (particularly tax reforms under Ley N°21.342), cultural nuances in decision-making processes, and sector-specific challenges like copper industry volatility affecting supply chains. Our Sales Report confirms that 87% of Santiago-based enterprises now prioritize strategic consulting over traditional management approaches – a direct response to Santiago's high-stakes business environment where margins are razor-thin and market shifts happen rapidly.</w:t>
      </w:r>
    </w:p>
    <w:bookmarkEnd w:id="21"/>
    <w:bookmarkStart w:id="22" w:name="Xbdc43668781892d27934412f8fb7d4de0df1ace"/>
    <w:p>
      <w:pPr>
        <w:pStyle w:val="Heading2"/>
      </w:pPr>
      <w:r>
        <w:t xml:space="preserve">Q3 Sales Performance: Quantifiable Success in Chile Santiago</w:t>
      </w:r>
    </w:p>
    <w:p>
      <w:pPr>
        <w:pStyle w:val="FirstParagraph"/>
      </w:pPr>
      <w:r>
        <w:t xml:space="preserve">Our Business Consultant team in Chile Santiago delivered exceptional results during Q3 2023:</w:t>
      </w:r>
    </w:p>
    <w:p>
      <w:pPr>
        <w:numPr>
          <w:ilvl w:val="0"/>
          <w:numId w:val="1001"/>
        </w:numPr>
        <w:pStyle w:val="Compact"/>
      </w:pPr>
      <w:r>
        <w:rPr>
          <w:bCs/>
          <w:b/>
        </w:rPr>
        <w:t xml:space="preserve">Revenue Growth:</w:t>
      </w:r>
      <w:r>
        <w:t xml:space="preserve"> </w:t>
      </w:r>
      <w:r>
        <w:t xml:space="preserve">$1.85M generated from Santiago-based clients (+38% YoY), with 67% coming from new enterprise acquisitions</w:t>
      </w:r>
    </w:p>
    <w:p>
      <w:pPr>
        <w:numPr>
          <w:ilvl w:val="0"/>
          <w:numId w:val="1001"/>
        </w:numPr>
        <w:pStyle w:val="Compact"/>
      </w:pPr>
      <w:r>
        <w:rPr>
          <w:bCs/>
          <w:b/>
        </w:rPr>
        <w:t xml:space="preserve">Client Acquisition:</w:t>
      </w:r>
      <w:r>
        <w:t xml:space="preserve"> </w:t>
      </w:r>
      <w:r>
        <w:t xml:space="preserve">14 high-value contracts secured including two major Chilean banks and three multinational manufacturing subsidiaries headquartered in Santiago</w:t>
      </w:r>
    </w:p>
    <w:p>
      <w:pPr>
        <w:numPr>
          <w:ilvl w:val="0"/>
          <w:numId w:val="1001"/>
        </w:numPr>
        <w:pStyle w:val="Compact"/>
      </w:pPr>
      <w:r>
        <w:rPr>
          <w:bCs/>
          <w:b/>
        </w:rPr>
        <w:t xml:space="preserve">Sector Focus:</w:t>
      </w:r>
      <w:r>
        <w:t xml:space="preserve"> </w:t>
      </w:r>
      <w:r>
        <w:t xml:space="preserve">Strongest growth in FinTech (52% of new business), followed by Sustainable Mining (28%) and Consumer Goods (20%) – reflecting Santiago's economic pivot toward innovation and ESG compliance</w:t>
      </w:r>
    </w:p>
    <w:p>
      <w:pPr>
        <w:numPr>
          <w:ilvl w:val="0"/>
          <w:numId w:val="1001"/>
        </w:numPr>
        <w:pStyle w:val="Compact"/>
      </w:pPr>
      <w:r>
        <w:rPr>
          <w:bCs/>
          <w:b/>
        </w:rPr>
        <w:t xml:space="preserve">Retention Rate:</w:t>
      </w:r>
      <w:r>
        <w:t xml:space="preserve"> </w:t>
      </w:r>
      <w:r>
        <w:t xml:space="preserve">92% client retention across all service lines, with 73% of retained clients expanding scope to include digital transformation services</w:t>
      </w:r>
    </w:p>
    <w:bookmarkEnd w:id="22"/>
    <w:bookmarkStart w:id="23" w:name="Xc47ae2f6dc4558d90eea2a0ad0256f4980c32a1"/>
    <w:p>
      <w:pPr>
        <w:pStyle w:val="Heading2"/>
      </w:pPr>
      <w:r>
        <w:t xml:space="preserve">Strategic Insights Driving Success in Chile Santiago</w:t>
      </w:r>
    </w:p>
    <w:p>
      <w:pPr>
        <w:pStyle w:val="FirstParagraph"/>
      </w:pPr>
      <w:r>
        <w:t xml:space="preserve">The key differentiator for our Business Consultant practice in Chile Santiago has been hyper-localized methodology. Unlike generic consulting firms, we've developed the 'Santiago Market Adaptation Framework' which incorporates:</w:t>
      </w:r>
    </w:p>
    <w:p>
      <w:pPr>
        <w:numPr>
          <w:ilvl w:val="0"/>
          <w:numId w:val="1002"/>
        </w:numPr>
        <w:pStyle w:val="Compact"/>
      </w:pPr>
      <w:r>
        <w:rPr>
          <w:bCs/>
          <w:b/>
        </w:rPr>
        <w:t xml:space="preserve">Regulatory Intelligence:</w:t>
      </w:r>
      <w:r>
        <w:t xml:space="preserve"> </w:t>
      </w:r>
      <w:r>
        <w:t xml:space="preserve">Real-time tracking of Chile's evolving legal landscape (e.g., new data privacy laws affecting client operations)</w:t>
      </w:r>
    </w:p>
    <w:p>
      <w:pPr>
        <w:numPr>
          <w:ilvl w:val="0"/>
          <w:numId w:val="1002"/>
        </w:numPr>
        <w:pStyle w:val="Compact"/>
      </w:pPr>
      <w:r>
        <w:rPr>
          <w:bCs/>
          <w:b/>
        </w:rPr>
        <w:t xml:space="preserve">Cultural Mapping:</w:t>
      </w:r>
      <w:r>
        <w:t xml:space="preserve"> </w:t>
      </w:r>
      <w:r>
        <w:t xml:space="preserve">Understanding Santiago's hierarchical business culture where consensus-building is essential before strategic implementation</w:t>
      </w:r>
    </w:p>
    <w:p>
      <w:pPr>
        <w:numPr>
          <w:ilvl w:val="0"/>
          <w:numId w:val="1002"/>
        </w:numPr>
        <w:pStyle w:val="Compact"/>
      </w:pPr>
      <w:r>
        <w:rPr>
          <w:bCs/>
          <w:b/>
        </w:rPr>
        <w:t xml:space="preserve">Sector-Specific Toolkits:</w:t>
      </w:r>
      <w:r>
        <w:t xml:space="preserve"> </w:t>
      </w:r>
      <w:r>
        <w:t xml:space="preserve">Customized solutions for Chilean market peculiarities like the 'Caja de Compensación' pension system complexities and copper export dependency risks</w:t>
      </w:r>
    </w:p>
    <w:p>
      <w:pPr>
        <w:pStyle w:val="FirstParagraph"/>
      </w:pPr>
      <w:r>
        <w:t xml:space="preserve">This approach directly addressed a critical pain point identified in our Q2 Santiago client surveys: 78% of executives reported previous consultants failed to grasp local operational realities. Our Sales Report shows this specialization translated to a 41% higher project success rate compared to industry averages in Chile Santiago.</w:t>
      </w:r>
    </w:p>
    <w:bookmarkEnd w:id="23"/>
    <w:bookmarkStart w:id="24" w:name="X5041b3d1e65fb4be22ad3e8e42d4c7becd94d35"/>
    <w:p>
      <w:pPr>
        <w:pStyle w:val="Heading2"/>
      </w:pPr>
      <w:r>
        <w:t xml:space="preserve">Key Success Story: Transforming a Chilean Agribusiness Leader</w:t>
      </w:r>
    </w:p>
    <w:p>
      <w:pPr>
        <w:pStyle w:val="FirstParagraph"/>
      </w:pPr>
      <w:r>
        <w:t xml:space="preserve">One standout case involved a major Santiago-based agricultural exporter facing 30% margin compression due to global commodity volatility. Our Business Consultant team implemented an end-to-end strategy including:</w:t>
      </w:r>
    </w:p>
    <w:p>
      <w:pPr>
        <w:numPr>
          <w:ilvl w:val="0"/>
          <w:numId w:val="1003"/>
        </w:numPr>
        <w:pStyle w:val="Compact"/>
      </w:pPr>
      <w:r>
        <w:t xml:space="preserve">Negotiation of copper-backed forward contracts with Chilean mining partners for logistics costs</w:t>
      </w:r>
    </w:p>
    <w:p>
      <w:pPr>
        <w:numPr>
          <w:ilvl w:val="0"/>
          <w:numId w:val="1003"/>
        </w:numPr>
        <w:pStyle w:val="Compact"/>
      </w:pPr>
      <w:r>
        <w:t xml:space="preserve">Implementation of a real-time export pricing algorithm adapted to Santiago's customs clearance delays</w:t>
      </w:r>
    </w:p>
    <w:p>
      <w:pPr>
        <w:numPr>
          <w:ilvl w:val="0"/>
          <w:numId w:val="1003"/>
        </w:numPr>
        <w:pStyle w:val="Compact"/>
      </w:pPr>
      <w:r>
        <w:t xml:space="preserve">Cultural training for executive team on engaging Chilean regulatory bodies efficiently</w:t>
      </w:r>
    </w:p>
    <w:p>
      <w:pPr>
        <w:pStyle w:val="FirstParagraph"/>
      </w:pPr>
      <w:r>
        <w:t xml:space="preserve">The result? 22% margin recovery within 8 months and expansion into Peruvian markets – all achieved through our specialized Business Consultant services rooted in Santiago market knowledge. As the client CEO stated: "Their understanding of how businesses actually operate in Chile Santiago was unmatched."</w:t>
      </w:r>
    </w:p>
    <w:bookmarkEnd w:id="24"/>
    <w:bookmarkStart w:id="25" w:name="X6e68a536577522ddbd78ba71f083de26bf65213"/>
    <w:p>
      <w:pPr>
        <w:pStyle w:val="Heading2"/>
      </w:pPr>
      <w:r>
        <w:t xml:space="preserve">Challenges Overcome in Chile Santiago Market</w:t>
      </w:r>
    </w:p>
    <w:p>
      <w:pPr>
        <w:pStyle w:val="FirstParagraph"/>
      </w:pPr>
      <w:r>
        <w:t xml:space="preserve">The Q3 Sales Report highlights significant challenges we navigated:</w:t>
      </w:r>
    </w:p>
    <w:p>
      <w:pPr>
        <w:numPr>
          <w:ilvl w:val="0"/>
          <w:numId w:val="1004"/>
        </w:numPr>
        <w:pStyle w:val="Compact"/>
      </w:pPr>
      <w:r>
        <w:rPr>
          <w:bCs/>
          <w:b/>
        </w:rPr>
        <w:t xml:space="preserve">Competitive Pressure:</w:t>
      </w:r>
      <w:r>
        <w:t xml:space="preserve"> </w:t>
      </w:r>
      <w:r>
        <w:t xml:space="preserve">Local firms offering cheaper services but lacking global benchmarks. Our response: Emphasized ROI through case studies showing 18-24 month payback periods for our strategic interventions in Chile Santiago</w:t>
      </w:r>
    </w:p>
    <w:p>
      <w:pPr>
        <w:numPr>
          <w:ilvl w:val="0"/>
          <w:numId w:val="1004"/>
        </w:numPr>
        <w:pStyle w:val="Compact"/>
      </w:pPr>
      <w:r>
        <w:rPr>
          <w:bCs/>
          <w:b/>
        </w:rPr>
        <w:t xml:space="preserve">Talent Acquisition:</w:t>
      </w:r>
      <w:r>
        <w:t xml:space="preserve"> </w:t>
      </w:r>
      <w:r>
        <w:t xml:space="preserve">Shortage of bilingual Business Consultants with Chile Santiago experience. Solution: Established partnership with Universidad de Chile's Business School for targeted talent development</w:t>
      </w:r>
    </w:p>
    <w:p>
      <w:pPr>
        <w:numPr>
          <w:ilvl w:val="0"/>
          <w:numId w:val="1004"/>
        </w:numPr>
        <w:pStyle w:val="Compact"/>
      </w:pPr>
      <w:r>
        <w:rPr>
          <w:bCs/>
          <w:b/>
        </w:rPr>
        <w:t xml:space="preserve">Currency Volatility:</w:t>
      </w:r>
      <w:r>
        <w:t xml:space="preserve"> </w:t>
      </w:r>
      <w:r>
        <w:t xml:space="preserve">27% of client projects impacted by USD/CLP fluctuations. Our fix: Introduced flexible pricing models indexed to Chilean economic indicators, securing 95% of contracts despite market turbulence</w:t>
      </w:r>
    </w:p>
    <w:bookmarkEnd w:id="25"/>
    <w:bookmarkStart w:id="26" w:name="X8003b8d3a44fab7c20e166cc5c562eed985db0f"/>
    <w:p>
      <w:pPr>
        <w:pStyle w:val="Heading2"/>
      </w:pPr>
      <w:r>
        <w:t xml:space="preserve">Future Outlook for Business Consultant Services in Chile Santiago</w:t>
      </w:r>
    </w:p>
    <w:p>
      <w:pPr>
        <w:pStyle w:val="FirstParagraph"/>
      </w:pPr>
      <w:r>
        <w:t xml:space="preserve">Based on Q3 momentum, we project 45% revenue growth for our Chile Santiago operations in 2024. Strategic initiatives include:</w:t>
      </w:r>
    </w:p>
    <w:p>
      <w:pPr>
        <w:numPr>
          <w:ilvl w:val="0"/>
          <w:numId w:val="1005"/>
        </w:numPr>
        <w:pStyle w:val="Compact"/>
      </w:pPr>
      <w:r>
        <w:rPr>
          <w:bCs/>
          <w:b/>
        </w:rPr>
        <w:t xml:space="preserve">Santiago Innovation Hub Launch:</w:t>
      </w:r>
      <w:r>
        <w:t xml:space="preserve"> </w:t>
      </w:r>
      <w:r>
        <w:t xml:space="preserve">Opening dedicated office space in Providencia to deepen market immersion with local business associations</w:t>
      </w:r>
    </w:p>
    <w:p>
      <w:pPr>
        <w:numPr>
          <w:ilvl w:val="0"/>
          <w:numId w:val="1005"/>
        </w:numPr>
        <w:pStyle w:val="Compact"/>
      </w:pPr>
      <w:r>
        <w:rPr>
          <w:bCs/>
          <w:b/>
        </w:rPr>
        <w:t xml:space="preserve">ESG Consulting Expansion:</w:t>
      </w:r>
      <w:r>
        <w:t xml:space="preserve"> </w:t>
      </w:r>
      <w:r>
        <w:t xml:space="preserve">Capitalizing on Chile's new climate disclosure requirements (Ley de Cambio Climático), targeting 30% of new clients by Q2 2024</w:t>
      </w:r>
    </w:p>
    <w:bookmarkEnd w:id="26"/>
    <w:bookmarkStart w:id="27" w:name="X1fd4d000ea977ec229aaba7c034c594798fdd6b"/>
    <w:p>
      <w:pPr>
        <w:pStyle w:val="Heading2"/>
      </w:pPr>
      <w:r>
        <w:t xml:space="preserve">Conclusion: The Unmatched Value of Localized Business Consulting in Chile Santiago</w:t>
      </w:r>
    </w:p>
    <w:p>
      <w:pPr>
        <w:pStyle w:val="FirstParagraph"/>
      </w:pPr>
      <w:r>
        <w:t xml:space="preserve">This Sales Report affirms that success as a Business Consultant in Chile Santiago demands more than global expertise – it requires intimate market understanding. Our 38% growth demonstrates that when strategic consulting is hyper-localized to Santiago's economic realities, client outcomes transform from theoretical to transformative. As Chile continues its trajectory as Latin America's most stable economy, the demand for specialized Business Consultant services in Chile Santiago will only intensify. We stand positioned at the forefront of this growth curve, with our unique methodology ensuring that every engagement delivers measurable value within the specific context of Santiago's business ecosystem.</w:t>
      </w:r>
    </w:p>
    <w:p>
      <w:pPr>
        <w:pStyle w:val="BodyText"/>
      </w:pPr>
      <w:r>
        <w:rPr>
          <w:bCs/>
          <w:b/>
        </w:rPr>
        <w:t xml:space="preserve">Prepared by:</w:t>
      </w:r>
      <w:r>
        <w:t xml:space="preserve"> </w:t>
      </w:r>
      <w:r>
        <w:t xml:space="preserve">Global Business Strategy Division</w:t>
      </w:r>
      <w:r>
        <w:br/>
      </w:r>
      <w:r>
        <w:rPr>
          <w:bCs/>
          <w:b/>
        </w:rPr>
        <w:t xml:space="preserve">Report Date:</w:t>
      </w:r>
      <w:r>
        <w:t xml:space="preserve"> </w:t>
      </w:r>
      <w:r>
        <w:t xml:space="preserve">October 26, 2023</w:t>
      </w:r>
      <w:r>
        <w:br/>
      </w:r>
      <w:r>
        <w:rPr>
          <w:bCs/>
          <w:b/>
        </w:rPr>
        <w:t xml:space="preserve">Covering Period:</w:t>
      </w:r>
      <w:r>
        <w:t xml:space="preserve"> </w:t>
      </w:r>
      <w:r>
        <w:t xml:space="preserve">July 1 - September 30, 2023</w:t>
      </w:r>
    </w:p>
    <w:p>
      <w:r>
        <w:pict>
          <v:rect style="width:0;height:1.5pt" o:hralign="center" o:hrstd="t" o:hr="t"/>
        </w:pict>
      </w:r>
    </w:p>
    <w:p>
      <w:pPr>
        <w:pStyle w:val="FirstParagraph"/>
      </w:pPr>
      <w:r>
        <w:rPr>
          <w:iCs/>
          <w:i/>
        </w:rPr>
        <w:t xml:space="preserve">This Sales Report is exclusively for internal business use. All figures are based on verified Chile Santiago market data. Confidentiality applies per our client agreements.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Chile Santiago Market</dc:title>
  <dc:creator/>
  <dc:language>en</dc:language>
  <cp:keywords/>
  <dcterms:created xsi:type="dcterms:W3CDTF">2026-07-24T04:55:00Z</dcterms:created>
  <dcterms:modified xsi:type="dcterms:W3CDTF">2026-07-24T04:55:00Z</dcterms:modified>
</cp:coreProperties>
</file>

<file path=docProps/custom.xml><?xml version="1.0" encoding="utf-8"?>
<Properties xmlns="http://schemas.openxmlformats.org/officeDocument/2006/custom-properties" xmlns:vt="http://schemas.openxmlformats.org/officeDocument/2006/docPropsVTypes"/>
</file>