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7" w:name="Xce08f542329862b9083a5bf17851cf3ca009af8"/>
    <w:p>
      <w:pPr>
        <w:pStyle w:val="Heading1"/>
      </w:pPr>
      <w:r>
        <w:t xml:space="preserve">Comprehensive Sales Report: Business Consultant Excellence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Asia Pacific Sales Intelligence Unit</w:t>
      </w:r>
    </w:p>
    <w:bookmarkStart w:id="20" w:name="i.-executive-summary"/>
    <w:p>
      <w:pPr>
        <w:pStyle w:val="Heading2"/>
      </w:pPr>
      <w:r>
        <w:t xml:space="preserve">I. Executive Summary</w:t>
      </w:r>
    </w:p>
    <w:p>
      <w:pPr>
        <w:pStyle w:val="FirstParagraph"/>
      </w:pPr>
      <w:r>
        <w:t xml:space="preserve">This Sales Report details the strategic performance of our Business Consultant division across the pivotal China Beijing market. As Beijing remains the epicenter of China's economic decision-making, this report confirms that our Business Consultant team has achieved a 38% year-over-year growth in client acquisitions, significantly outperforming regional benchmarks. The success stems from hyper-localized advisory services tailored to Beijing's unique regulatory landscape and corporate ecosystem. This Sales Report underscores how our Business Consultant framework has become indispensable for multinational firms navigating China's complex business environment.</w:t>
      </w:r>
    </w:p>
    <w:bookmarkEnd w:id="20"/>
    <w:bookmarkStart w:id="21" w:name="X3f0bc23e3261e82c393a01c9d4266f3b5a4b373"/>
    <w:p>
      <w:pPr>
        <w:pStyle w:val="Heading2"/>
      </w:pPr>
      <w:r>
        <w:t xml:space="preserve">II. Market Context: Beijing as Strategic Hub</w:t>
      </w:r>
    </w:p>
    <w:p>
      <w:pPr>
        <w:pStyle w:val="FirstParagraph"/>
      </w:pPr>
      <w:r>
        <w:t xml:space="preserve">Beijing, serving as China's political capital and second-largest economic engine, presents unparalleled opportunities alongside intricate challenges for global enterprises. The city houses headquarters of 75% of Fortune 500 companies operating in China and is the nerve center for policy implementation. Our Business Consultant team has leveraged this positioning to deliver targeted solutions across sectors including technology, finance, manufacturing, and green energy. This Sales Report demonstrates how Beijing-specific market intelligence – from the latest National Development and Reform Commission policies to local municipal incentives – directly drives our consultants' client success rates.</w:t>
      </w:r>
    </w:p>
    <w:bookmarkEnd w:id="21"/>
    <w:bookmarkStart w:id="22" w:name="Xd7cc94c6980807703d0b80482f0e603870fe8d5"/>
    <w:p>
      <w:pPr>
        <w:pStyle w:val="Heading2"/>
      </w:pPr>
      <w:r>
        <w:t xml:space="preserve">III. Business Consultant Performance Metrics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Beijing Market Benchmark</w:t>
      </w:r>
    </w:p>
    <w:p>
      <w:pPr>
        <w:pStyle w:val="BodyText"/>
      </w:pPr>
      <w:r>
        <w:t xml:space="preserve">New Client Acquisition Rate</w:t>
      </w:r>
    </w:p>
    <w:p>
      <w:pPr>
        <w:pStyle w:val="BodyText"/>
      </w:pPr>
      <w:r>
        <w:t xml:space="preserve">47%</w:t>
      </w:r>
    </w:p>
    <w:p>
      <w:pPr>
        <w:pStyle w:val="BodyText"/>
      </w:pPr>
      <w:r>
        <w:t xml:space="preserve">+38%</w:t>
      </w:r>
    </w:p>
    <w:p>
      <w:pPr>
        <w:pStyle w:val="BodyText"/>
      </w:pPr>
      <w:r>
        <w:t xml:space="preserve">+15% (Industry Avg.)</w:t>
      </w:r>
    </w:p>
    <w:p>
      <w:pPr>
        <w:pStyle w:val="BodyText"/>
      </w:pPr>
      <w:r>
        <w:t xml:space="preserve">92% (Beijing's highest in region)</w:t>
      </w:r>
    </w:p>
    <w:p>
      <w:pPr>
        <w:pStyle w:val="BodyText"/>
      </w:pPr>
      <w:r>
        <w:t xml:space="preserve">Average Contract Value (Beijing)</w:t>
      </w:r>
    </w:p>
    <w:p>
      <w:pPr>
        <w:pStyle w:val="BodyText"/>
      </w:pPr>
      <w:r>
        <w:t xml:space="preserve">$415,000</w:t>
      </w:r>
    </w:p>
    <w:p>
      <w:pPr>
        <w:pStyle w:val="BodyText"/>
      </w:pPr>
      <w:r>
        <w:t xml:space="preserve">+27%</w:t>
      </w:r>
    </w:p>
    <w:p>
      <w:pPr>
        <w:pStyle w:val="BodyText"/>
      </w:pPr>
      <w:r>
        <w:t xml:space="preserve">Industry Avg.: $289,000</w:t>
      </w:r>
    </w:p>
    <w:p>
      <w:pPr>
        <w:pStyle w:val="BodyText"/>
      </w:pPr>
      <w:r>
        <w:t xml:space="preserve">Crucially, our Business Consultant success in China Beijing is measured not just by numbers but by client outcomes. The 92% retention rate reflects deep trust forged through Beijing-specific expertise – such as navigating the "Beijing Talent Introduction Program" for expat staffing or optimizing supply chains within the Capital Region's new high-tech zones. This Sales Report affirms that our consultants' localized knowledge directly correlates with premium pricing power in China Beijing.</w:t>
      </w:r>
    </w:p>
    <w:bookmarkEnd w:id="22"/>
    <w:bookmarkStart w:id="23" w:name="iv.-strategic-initiatives-driving-growth"/>
    <w:p>
      <w:pPr>
        <w:pStyle w:val="Heading2"/>
      </w:pPr>
      <w:r>
        <w:t xml:space="preserve">IV. Strategic Initiatives Driving Growth</w:t>
      </w:r>
    </w:p>
    <w:p>
      <w:pPr>
        <w:pStyle w:val="FirstParagraph"/>
      </w:pPr>
      <w:r>
        <w:t xml:space="preserve">The Business Consultant team implemented three pivotal initiatives unique to China Beijing:</w:t>
      </w:r>
    </w:p>
    <w:p>
      <w:pPr>
        <w:numPr>
          <w:ilvl w:val="0"/>
          <w:numId w:val="1001"/>
        </w:numPr>
        <w:pStyle w:val="Compact"/>
      </w:pPr>
      <w:r>
        <w:rPr>
          <w:bCs/>
          <w:b/>
        </w:rPr>
        <w:t xml:space="preserve">Beijing Regulatory Navigation Protocol:</w:t>
      </w:r>
      <w:r>
        <w:t xml:space="preserve"> </w:t>
      </w:r>
      <w:r>
        <w:t xml:space="preserve">Developed real-time tracking of municipal policy changes (e.g., the 2023 Beijing Cybersecurity Compliance Update), enabling consultants to preempt client risks. This reduced implementation delays by 63% for tech clients.</w:t>
      </w:r>
    </w:p>
    <w:p>
      <w:pPr>
        <w:numPr>
          <w:ilvl w:val="0"/>
          <w:numId w:val="1001"/>
        </w:numPr>
        <w:pStyle w:val="Compact"/>
      </w:pPr>
      <w:r>
        <w:rPr>
          <w:bCs/>
          <w:b/>
        </w:rPr>
        <w:t xml:space="preserve">Local Partnership Ecosystem:</w:t>
      </w:r>
      <w:r>
        <w:t xml:space="preserve"> </w:t>
      </w:r>
      <w:r>
        <w:t xml:space="preserve">Cultivated relationships with Beijing's key bodies including the Beijing Municipal Commerce Commission and Zhongguancun Science Park, accelerating client market entry by 40%.</w:t>
      </w:r>
    </w:p>
    <w:p>
      <w:pPr>
        <w:numPr>
          <w:ilvl w:val="0"/>
          <w:numId w:val="1001"/>
        </w:numPr>
        <w:pStyle w:val="Compact"/>
      </w:pPr>
      <w:r>
        <w:rPr>
          <w:bCs/>
          <w:b/>
        </w:rPr>
        <w:t xml:space="preserve">Cultural Intelligence Framework:</w:t>
      </w:r>
      <w:r>
        <w:t xml:space="preserve"> </w:t>
      </w:r>
      <w:r>
        <w:t xml:space="preserve">Integrated Confucian business ethics training into consultant onboarding – a critical differentiator for securing board-level engagements in China Beijing's relationship-driven culture.</w:t>
      </w:r>
    </w:p>
    <w:p>
      <w:pPr>
        <w:pStyle w:val="FirstParagraph"/>
      </w:pPr>
      <w:r>
        <w:t xml:space="preserve">These initiatives transformed our Business Consultant offering from standard advisory to an essential market access tool. The Sales Report documents a 73% increase in Fortune 500 client referrals from Beijing-based enterprises – proof that our consultants have become trusted strategic partners, not merely service providers.</w:t>
      </w:r>
    </w:p>
    <w:bookmarkEnd w:id="23"/>
    <w:bookmarkStart w:id="24" w:name="v.-challenges-mitigation-strategies"/>
    <w:p>
      <w:pPr>
        <w:pStyle w:val="Heading2"/>
      </w:pPr>
      <w:r>
        <w:t xml:space="preserve">V. Challenges &amp; Mitigation Strategies</w:t>
      </w:r>
    </w:p>
    <w:p>
      <w:pPr>
        <w:pStyle w:val="FirstParagraph"/>
      </w:pPr>
      <w:r>
        <w:t xml:space="preserve">Despite strong performance, the China Beijing market presented unique hurdles:</w:t>
      </w:r>
    </w:p>
    <w:p>
      <w:pPr>
        <w:numPr>
          <w:ilvl w:val="0"/>
          <w:numId w:val="1002"/>
        </w:numPr>
        <w:pStyle w:val="Compact"/>
      </w:pPr>
      <w:r>
        <w:rPr>
          <w:iCs/>
          <w:i/>
        </w:rPr>
        <w:t xml:space="preserve">Regulatory Volatility:</w:t>
      </w:r>
      <w:r>
        <w:t xml:space="preserve"> </w:t>
      </w:r>
      <w:r>
        <w:t xml:space="preserve">Sudden policy shifts in data localization (e.g., Personal Information Protection Law amendments) required rapid consultant retraining. Our solution: Created a dedicated "Beijing Policy Response Task Force" within the Business Consultant division, reducing client compliance risks by 89%.</w:t>
      </w:r>
    </w:p>
    <w:p>
      <w:pPr>
        <w:numPr>
          <w:ilvl w:val="0"/>
          <w:numId w:val="1002"/>
        </w:numPr>
        <w:pStyle w:val="Compact"/>
      </w:pPr>
      <w:r>
        <w:rPr>
          <w:iCs/>
          <w:i/>
        </w:rPr>
        <w:t xml:space="preserve">Cultural Misalignment:</w:t>
      </w:r>
      <w:r>
        <w:t xml:space="preserve"> </w:t>
      </w:r>
      <w:r>
        <w:t xml:space="preserve">Initial Western-style consulting approaches caused friction with Beijing corporate hierarchies. Mitigation: Implemented mandatory "Beijing Corporate Culture Immersion" sessions for all Business Consultants, resulting in 100% of new contracts now signed at senior executive levels.</w:t>
      </w:r>
    </w:p>
    <w:bookmarkEnd w:id="24"/>
    <w:bookmarkStart w:id="25" w:name="Xd2054d434ee8f95c43b779fef579b9618acc5de"/>
    <w:p>
      <w:pPr>
        <w:pStyle w:val="Heading2"/>
      </w:pPr>
      <w:r>
        <w:t xml:space="preserve">VI. Future Outlook: Strategic Roadmap for China Beijing</w:t>
      </w:r>
    </w:p>
    <w:p>
      <w:pPr>
        <w:pStyle w:val="FirstParagraph"/>
      </w:pPr>
      <w:r>
        <w:t xml:space="preserve">This Sales Report concludes with a forward-looking strategy to cement our leadership in the China Beijing market. The Business Consultant division will:</w:t>
      </w:r>
    </w:p>
    <w:p>
      <w:pPr>
        <w:numPr>
          <w:ilvl w:val="0"/>
          <w:numId w:val="1003"/>
        </w:numPr>
        <w:pStyle w:val="Compact"/>
      </w:pPr>
      <w:r>
        <w:t xml:space="preserve">Launch "Beijing Growth Accelerator" – an integrated service bundle combining regulatory advisory, local partnership brokerage, and talent acquisition specific to Beijing's new 14th Five-Year Plan priorities.</w:t>
      </w:r>
    </w:p>
    <w:p>
      <w:pPr>
        <w:numPr>
          <w:ilvl w:val="0"/>
          <w:numId w:val="1003"/>
        </w:numPr>
        <w:pStyle w:val="Compact"/>
      </w:pPr>
      <w:r>
        <w:t xml:space="preserve">Establish a dedicated Beijing Innovation Lab co-located with Zhongguancun Science Park to prototype solutions for AI-driven enterprise transformation – directly addressing the city's $50B+ tech investment surge.</w:t>
      </w:r>
    </w:p>
    <w:p>
      <w:pPr>
        <w:numPr>
          <w:ilvl w:val="0"/>
          <w:numId w:val="1003"/>
        </w:numPr>
        <w:pStyle w:val="Compact"/>
      </w:pPr>
      <w:r>
        <w:t xml:space="preserve">Develop a Mandarin-speaking Business Consultant certification program targeting China Beijing's emerging SME sector, capturing 25% market share in this high-growth segment by 2025.</w:t>
      </w:r>
    </w:p>
    <w:bookmarkEnd w:id="25"/>
    <w:bookmarkStart w:id="26" w:name="vii.-conclusion"/>
    <w:p>
      <w:pPr>
        <w:pStyle w:val="Heading2"/>
      </w:pPr>
      <w:r>
        <w:t xml:space="preserve">VII. Conclusion</w:t>
      </w:r>
    </w:p>
    <w:p>
      <w:pPr>
        <w:pStyle w:val="FirstParagraph"/>
      </w:pPr>
      <w:r>
        <w:t xml:space="preserve">Our Business Consultant performance in China Beijing exemplifies how hyper-localized expertise drives extraordinary commercial results. The data presented in this Sales Report proves that our consultants' deep understanding of Beijing's economic ecosystem – from the Forbidden City's historical business significance to the modern "Beijing Tech Hub" initiatives – is our most valuable asset. As China continues its strategic focus on Beijing as a global innovation leader, our Business Consultant team is positioned not just to serve this market but to shape it. We recommend doubling down on Beijing-centric investments: This Sales Report confirms that every dollar invested in localized Business Consultant capabilities generates $4.70 in revenue within the China Beijing market.</w:t>
      </w:r>
    </w:p>
    <w:p>
      <w:pPr>
        <w:pStyle w:val="BodyText"/>
      </w:pPr>
      <w:r>
        <w:rPr>
          <w:bCs/>
          <w:b/>
        </w:rPr>
        <w:t xml:space="preserve">Final Note:</w:t>
      </w:r>
      <w:r>
        <w:t xml:space="preserve"> </w:t>
      </w:r>
      <w:r>
        <w:t xml:space="preserve">In a landscape where 68% of foreign enterprises fail due to poor market understanding, our Business Consultant framework has become the critical differentiator for success in China Beijing. The future belongs to consultants who speak both business strategy and Beijing's strategic language – and that is exactly what our team delivers.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Performance in China Beijing</dc:title>
  <dc:creator/>
  <dc:language>en</dc:language>
  <cp:keywords/>
  <dcterms:created xsi:type="dcterms:W3CDTF">2026-07-24T03:56:39Z</dcterms:created>
  <dcterms:modified xsi:type="dcterms:W3CDTF">2026-07-24T03:56:39Z</dcterms:modified>
</cp:coreProperties>
</file>

<file path=docProps/custom.xml><?xml version="1.0" encoding="utf-8"?>
<Properties xmlns="http://schemas.openxmlformats.org/officeDocument/2006/custom-properties" xmlns:vt="http://schemas.openxmlformats.org/officeDocument/2006/docPropsVTypes"/>
</file>