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DR</w:t>
      </w:r>
      <w:r>
        <w:t xml:space="preserve"> </w:t>
      </w:r>
      <w:r>
        <w:t xml:space="preserve">Congo</w:t>
      </w:r>
      <w:r>
        <w:t xml:space="preserve"> </w:t>
      </w:r>
      <w:r>
        <w:t xml:space="preserve">Kinshasa</w:t>
      </w:r>
      <w:r>
        <w:t xml:space="preserve"> </w:t>
      </w:r>
      <w:r>
        <w:t xml:space="preserve">Business</w:t>
      </w:r>
      <w:r>
        <w:t xml:space="preserve"> </w:t>
      </w:r>
      <w:r>
        <w:t xml:space="preserve">Consultant</w:t>
      </w:r>
      <w:r>
        <w:t xml:space="preserve"> </w:t>
      </w:r>
      <w:r>
        <w:t xml:space="preserve">Sales</w:t>
      </w:r>
      <w:r>
        <w:t xml:space="preserve"> </w:t>
      </w:r>
      <w:r>
        <w:t xml:space="preserve">Report</w:t>
      </w:r>
    </w:p>
    <w:bookmarkStart w:id="26" w:name="X4a46738eb17dddec5894b4a55bd4d8571b955b3"/>
    <w:p>
      <w:pPr>
        <w:pStyle w:val="Heading1"/>
      </w:pPr>
      <w:r>
        <w:t xml:space="preserve">Sales Report: Strategic Business Consultant Services in DR Congo Kinshasa Market</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Global Consulting Solutions - Kinshasa Office</w:t>
      </w:r>
    </w:p>
    <w:bookmarkStart w:id="20" w:name="i.-executive-summary"/>
    <w:p>
      <w:pPr>
        <w:pStyle w:val="Heading2"/>
      </w:pPr>
      <w:r>
        <w:t xml:space="preserve">I. Executive Summary</w:t>
      </w:r>
    </w:p>
    <w:p>
      <w:pPr>
        <w:pStyle w:val="FirstParagraph"/>
      </w:pPr>
      <w:r>
        <w:t xml:space="preserve">This Sales Report details the performance, market dynamics, and strategic opportunities for Business Consultant services within the DR Congo Kinshasa business landscape during Q3 2023. The report confirms a significant uptick in demand for specialized Business Consultant expertise as local enterprises navigate economic volatility, regulatory complexity, and infrastructure challenges unique to Kinshasa. Our strategic focus on delivering localized solutions has driven a 35% year-over-year increase in qualified leads within DR Congo Kinshasa, positioning us as a critical partner for sustainable business growth in this high-potential yet complex market.</w:t>
      </w:r>
    </w:p>
    <w:bookmarkEnd w:id="20"/>
    <w:bookmarkStart w:id="21" w:name="X24bfcfabf5e501b1f20681af51edbe10ec267e5"/>
    <w:p>
      <w:pPr>
        <w:pStyle w:val="Heading2"/>
      </w:pPr>
      <w:r>
        <w:t xml:space="preserve">II. Market Analysis: DR Congo Kinshasa Business Environment</w:t>
      </w:r>
    </w:p>
    <w:p>
      <w:pPr>
        <w:pStyle w:val="FirstParagraph"/>
      </w:pPr>
      <w:r>
        <w:t xml:space="preserve">Kinshasa, the bustling capital of the Democratic Republic of the Congo (DRC), presents a paradoxical market environment. With an estimated GDP growth rate of 5.2% in 2023 (World Bank), it boasts immense economic potential driven by mining, agriculture, and emerging telecom sectors. However, this potential is heavily constrained by systemic challenges:</w:t>
      </w:r>
    </w:p>
    <w:p>
      <w:pPr>
        <w:numPr>
          <w:ilvl w:val="0"/>
          <w:numId w:val="1001"/>
        </w:numPr>
        <w:pStyle w:val="Compact"/>
      </w:pPr>
      <w:r>
        <w:rPr>
          <w:bCs/>
          <w:b/>
        </w:rPr>
        <w:t xml:space="preserve">Regulatory Hurdles:</w:t>
      </w:r>
      <w:r>
        <w:t xml:space="preserve"> </w:t>
      </w:r>
      <w:r>
        <w:t xml:space="preserve">Complex licensing processes and inconsistent policy implementation across Kinshasa's 24 districts.</w:t>
      </w:r>
    </w:p>
    <w:p>
      <w:pPr>
        <w:numPr>
          <w:ilvl w:val="0"/>
          <w:numId w:val="1001"/>
        </w:numPr>
        <w:pStyle w:val="Compact"/>
      </w:pPr>
      <w:r>
        <w:rPr>
          <w:bCs/>
          <w:b/>
        </w:rPr>
        <w:t xml:space="preserve">Infrastructure Deficits:</w:t>
      </w:r>
      <w:r>
        <w:t xml:space="preserve"> </w:t>
      </w:r>
      <w:r>
        <w:t xml:space="preserve">Unreliable power (only 15% of households connected), poor transport networks, and limited digital connectivity.</w:t>
      </w:r>
    </w:p>
    <w:p>
      <w:pPr>
        <w:numPr>
          <w:ilvl w:val="0"/>
          <w:numId w:val="1001"/>
        </w:numPr>
        <w:pStyle w:val="Compact"/>
      </w:pPr>
      <w:r>
        <w:rPr>
          <w:bCs/>
          <w:b/>
        </w:rPr>
        <w:t xml:space="preserve">Economic Volatility:</w:t>
      </w:r>
      <w:r>
        <w:t xml:space="preserve"> </w:t>
      </w:r>
      <w:r>
        <w:t xml:space="preserve">Currency fluctuations (Congolese Franc vs. USD) and inflation impacting pricing strategies.</w:t>
      </w:r>
    </w:p>
    <w:p>
      <w:pPr>
        <w:numPr>
          <w:ilvl w:val="0"/>
          <w:numId w:val="1001"/>
        </w:numPr>
        <w:pStyle w:val="Compact"/>
      </w:pPr>
      <w:r>
        <w:rPr>
          <w:bCs/>
          <w:b/>
        </w:rPr>
        <w:t xml:space="preserve">Informal Economy Dominance:</w:t>
      </w:r>
      <w:r>
        <w:t xml:space="preserve"> </w:t>
      </w:r>
      <w:r>
        <w:t xml:space="preserve">Over 70% of Kinshasa's workforce operates in the informal sector, complicating market entry for formal businesses.</w:t>
      </w:r>
    </w:p>
    <w:p>
      <w:pPr>
        <w:pStyle w:val="FirstParagraph"/>
      </w:pPr>
      <w:r>
        <w:t xml:space="preserve">These challenges create a profound need for expert Business Consultant guidance. Companies operating within DR Congo Kinshasa require not just generic advice but hyper-localized strategies addressing these specific pain points. This demand is increasingly recognized by both multinational corporations expanding into DRC and domestic Kinshasa-based enterprises seeking to formalize operations.</w:t>
      </w:r>
    </w:p>
    <w:bookmarkEnd w:id="21"/>
    <w:bookmarkStart w:id="22" w:name="Xdedc536c22824b7ddb3228a81e2eeda4d67ea24"/>
    <w:p>
      <w:pPr>
        <w:pStyle w:val="Heading2"/>
      </w:pPr>
      <w:r>
        <w:t xml:space="preserve">III. Sales Performance &amp; Key Metrics (Q3 2023)</w:t>
      </w:r>
    </w:p>
    <w:p>
      <w:pPr>
        <w:pStyle w:val="FirstParagraph"/>
      </w:pPr>
      <w:r>
        <w:t xml:space="preserve">This quarter's success stems directly from our tailored Business Consultant service offerings for the Kinshasa market:</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Client Acquisitions (Kinshasa)</w:t>
      </w:r>
    </w:p>
    <w:p>
      <w:pPr>
        <w:pStyle w:val="BodyText"/>
      </w:pPr>
      <w:r>
        <w:t xml:space="preserve">18</w:t>
      </w:r>
    </w:p>
    <w:p>
      <w:pPr>
        <w:pStyle w:val="BodyText"/>
      </w:pPr>
      <w:r>
        <w:t xml:space="preserve">12</w:t>
      </w:r>
    </w:p>
    <w:p>
      <w:pPr>
        <w:pStyle w:val="BodyText"/>
      </w:pPr>
      <w:r>
        <w:t xml:space="preserve">+50%</w:t>
      </w:r>
    </w:p>
    <w:p>
      <w:pPr>
        <w:pStyle w:val="BodyText"/>
      </w:pPr>
      <w:r>
        <w:t xml:space="preserve">Consulting Service Revenue (Kinshasa)</w:t>
      </w:r>
    </w:p>
    <w:p>
      <w:pPr>
        <w:pStyle w:val="BodyText"/>
      </w:pPr>
      <w:r>
        <w:t xml:space="preserve">$245,000</w:t>
      </w:r>
    </w:p>
    <w:p>
      <w:pPr>
        <w:pStyle w:val="BodyText"/>
      </w:pPr>
      <w:r>
        <w:t xml:space="preserve">&lt;</w:t>
      </w:r>
    </w:p>
    <w:p>
      <w:pPr>
        <w:pStyle w:val="BodyText"/>
      </w:pPr>
      <w:r>
        <w:t xml:space="preserve">$182,000</w:t>
      </w:r>
    </w:p>
    <w:p>
      <w:pPr>
        <w:pStyle w:val="BodyText"/>
      </w:pPr>
      <w:r>
        <w:t xml:space="preserve">+34.6%</w:t>
      </w:r>
    </w:p>
    <w:p>
      <w:pPr>
        <w:pStyle w:val="BodyText"/>
      </w:pPr>
      <w:r>
        <w:t xml:space="preserve">Lead Conversion Rate</w:t>
      </w:r>
    </w:p>
    <w:p>
      <w:pPr>
        <w:pStyle w:val="BodyText"/>
      </w:pPr>
      <w:r>
        <w:t xml:space="preserve">38%</w:t>
      </w:r>
    </w:p>
    <w:p>
      <w:pPr>
        <w:pStyle w:val="BodyText"/>
      </w:pPr>
      <w:r>
        <w:t xml:space="preserve">29%</w:t>
      </w:r>
    </w:p>
    <w:p>
      <w:pPr>
        <w:pStyle w:val="BodyText"/>
      </w:pPr>
      <w:r>
        <w:t xml:space="preserve">+9 pts</w:t>
      </w:r>
    </w:p>
    <w:p>
      <w:pPr>
        <w:pStyle w:val="BodyText"/>
      </w:pPr>
      <w:r>
        <w:t xml:space="preserve">Client Retention Rate (Existing Kinshasa Clients)</w:t>
      </w:r>
    </w:p>
    <w:p>
      <w:pPr>
        <w:pStyle w:val="BodyText"/>
      </w:pPr>
      <w:r>
        <w:t xml:space="preserve">87%</w:t>
      </w:r>
    </w:p>
    <w:p>
      <w:pPr>
        <w:pStyle w:val="BodyText"/>
      </w:pPr>
      <w:r>
        <w:t xml:space="preserve">81%</w:t>
      </w:r>
    </w:p>
    <w:p>
      <w:pPr>
        <w:pStyle w:val="BodyText"/>
      </w:pPr>
      <w:r>
        <w:t xml:space="preserve">The 35% YoY growth in sales revenue for Business Consultant engagements in DR Congo Kinshasa is directly attributed to our deep understanding of the local business ecosystem. We moved beyond standard templates, implementing solutions such as:</w:t>
      </w:r>
    </w:p>
    <w:p>
      <w:pPr>
        <w:numPr>
          <w:ilvl w:val="0"/>
          <w:numId w:val="1002"/>
        </w:numPr>
        <w:pStyle w:val="Compact"/>
      </w:pPr>
      <w:r>
        <w:rPr>
          <w:bCs/>
          <w:b/>
        </w:rPr>
        <w:t xml:space="preserve">Regulatory Navigation Systems:</w:t>
      </w:r>
      <w:r>
        <w:t xml:space="preserve"> </w:t>
      </w:r>
      <w:r>
        <w:t xml:space="preserve">Mapping complex municipal and national licenses specific to Kinshasa zones for clients in retail and logistics.</w:t>
      </w:r>
    </w:p>
    <w:p>
      <w:pPr>
        <w:numPr>
          <w:ilvl w:val="0"/>
          <w:numId w:val="1002"/>
        </w:numPr>
        <w:pStyle w:val="Compact"/>
      </w:pPr>
      <w:r>
        <w:rPr>
          <w:bCs/>
          <w:b/>
        </w:rPr>
        <w:t xml:space="preserve">Informal-to-Formal Transition Frameworks:</w:t>
      </w:r>
      <w:r>
        <w:t xml:space="preserve"> </w:t>
      </w:r>
      <w:r>
        <w:t xml:space="preserve">Guiding SMEs in Kinshasa through formal registration while preserving their existing market presence.</w:t>
      </w:r>
    </w:p>
    <w:p>
      <w:pPr>
        <w:numPr>
          <w:ilvl w:val="0"/>
          <w:numId w:val="1002"/>
        </w:numPr>
        <w:pStyle w:val="Compact"/>
      </w:pPr>
      <w:r>
        <w:rPr>
          <w:bCs/>
          <w:b/>
        </w:rPr>
        <w:t xml:space="preserve">Supply Chain Resilience Programs:</w:t>
      </w:r>
      <w:r>
        <w:t xml:space="preserve"> </w:t>
      </w:r>
      <w:r>
        <w:t xml:space="preserve">Developing alternative transport and warehousing strategies mitigating Kinshasa's infrastructure gaps.</w:t>
      </w:r>
    </w:p>
    <w:bookmarkEnd w:id="22"/>
    <w:bookmarkStart w:id="23" w:name="iv.-case-study-success-in-kinshasa"/>
    <w:p>
      <w:pPr>
        <w:pStyle w:val="Heading2"/>
      </w:pPr>
      <w:r>
        <w:t xml:space="preserve">IV. Case Study: Success in Kinshasa</w:t>
      </w:r>
    </w:p>
    <w:p>
      <w:pPr>
        <w:pStyle w:val="FirstParagraph"/>
      </w:pPr>
      <w:r>
        <w:t xml:space="preserve">A prime example is our engagement with "Mama Nkisi Foods," a prominent Kinshasa-based agri-business operating in the informal sector. Facing supply chain breakdowns and tax disputes, they engaged our Business Consultant team. Within 6 months, the firm achieved:</w:t>
      </w:r>
    </w:p>
    <w:p>
      <w:pPr>
        <w:numPr>
          <w:ilvl w:val="0"/>
          <w:numId w:val="1003"/>
        </w:numPr>
        <w:pStyle w:val="Compact"/>
      </w:pPr>
      <w:r>
        <w:t xml:space="preserve">40% reduction in delivery delays through optimized local logistics routes.</w:t>
      </w:r>
    </w:p>
    <w:p>
      <w:pPr>
        <w:numPr>
          <w:ilvl w:val="0"/>
          <w:numId w:val="1003"/>
        </w:numPr>
        <w:pStyle w:val="Compact"/>
      </w:pPr>
      <w:r>
        <w:t xml:space="preserve">Formal registration with Kinshasa City Hall, unlocking access to municipal contracts.</w:t>
      </w:r>
    </w:p>
    <w:p>
      <w:pPr>
        <w:numPr>
          <w:ilvl w:val="0"/>
          <w:numId w:val="1003"/>
        </w:numPr>
        <w:pStyle w:val="Compact"/>
      </w:pPr>
      <w:r>
        <w:t xml:space="preserve">32% increase in quarterly revenue following structured pricing adjustments aligned with DRC currency volatility.</w:t>
      </w:r>
    </w:p>
    <w:p>
      <w:pPr>
        <w:pStyle w:val="FirstParagraph"/>
      </w:pPr>
      <w:r>
        <w:t xml:space="preserve">This case exemplifies the tangible impact of specialized Business Consultant expertise within DR Congo Kinshasa – transforming operational chaos into sustainable growth.</w:t>
      </w:r>
    </w:p>
    <w:bookmarkEnd w:id="23"/>
    <w:bookmarkStart w:id="24" w:name="v.-strategic-recommendations-for-q4-2023"/>
    <w:p>
      <w:pPr>
        <w:pStyle w:val="Heading2"/>
      </w:pPr>
      <w:r>
        <w:t xml:space="preserve">V. Strategic Recommendations for Q4 2023</w:t>
      </w:r>
    </w:p>
    <w:p>
      <w:pPr>
        <w:pStyle w:val="FirstParagraph"/>
      </w:pPr>
      <w:r>
        <w:t xml:space="preserve">To capitalize on the momentum in DR Congo Kinshasa, we recommend:</w:t>
      </w:r>
    </w:p>
    <w:p>
      <w:pPr>
        <w:numPr>
          <w:ilvl w:val="0"/>
          <w:numId w:val="1004"/>
        </w:numPr>
        <w:pStyle w:val="Compact"/>
      </w:pPr>
      <w:r>
        <w:rPr>
          <w:bCs/>
          <w:b/>
        </w:rPr>
        <w:t xml:space="preserve">Deepen Kinshasa-Specific Service Lines:</w:t>
      </w:r>
      <w:r>
        <w:t xml:space="preserve"> </w:t>
      </w:r>
      <w:r>
        <w:t xml:space="preserve">Develop "Kinshasa Market Entry Playbooks" covering district-level regulations, informal sector integration tactics, and currency risk hedging tools. This directly addresses the unique needs of businesses operating within DR Congo's capital.</w:t>
      </w:r>
    </w:p>
    <w:p>
      <w:pPr>
        <w:numPr>
          <w:ilvl w:val="0"/>
          <w:numId w:val="1004"/>
        </w:numPr>
        <w:pStyle w:val="Compact"/>
      </w:pPr>
      <w:r>
        <w:rPr>
          <w:bCs/>
          <w:b/>
        </w:rPr>
        <w:t xml:space="preserve">Expand Partnerships with Kinshasa Institutions:</w:t>
      </w:r>
      <w:r>
        <w:t xml:space="preserve"> </w:t>
      </w:r>
      <w:r>
        <w:t xml:space="preserve">Forge alliances with the Kinshasa Chamber of Commerce and local business associations to co-host workshops on regulatory compliance – establishing our Business Consultant brand as essential to market participation.</w:t>
      </w:r>
    </w:p>
    <w:p>
      <w:pPr>
        <w:numPr>
          <w:ilvl w:val="0"/>
          <w:numId w:val="1004"/>
        </w:numPr>
        <w:pStyle w:val="Compact"/>
      </w:pPr>
      <w:r>
        <w:rPr>
          <w:bCs/>
          <w:b/>
        </w:rPr>
        <w:t xml:space="preserve">Leverage Digital Tools for Localized Outreach:</w:t>
      </w:r>
      <w:r>
        <w:t xml:space="preserve"> </w:t>
      </w:r>
      <w:r>
        <w:t xml:space="preserve">Utilize SMS-based lead generation (vastly more effective than email in Kinshasa) targeting SMEs in high-demand sectors like retail, agriculture, and microfinance. This ensures our Sales Report data directly informs scalable outreach.</w:t>
      </w:r>
    </w:p>
    <w:p>
      <w:pPr>
        <w:numPr>
          <w:ilvl w:val="0"/>
          <w:numId w:val="1004"/>
        </w:numPr>
        <w:pStyle w:val="Compact"/>
      </w:pPr>
      <w:r>
        <w:rPr>
          <w:bCs/>
          <w:b/>
        </w:rPr>
        <w:t xml:space="preserve">Invest in Local Talent Development:</w:t>
      </w:r>
      <w:r>
        <w:t xml:space="preserve"> </w:t>
      </w:r>
      <w:r>
        <w:t xml:space="preserve">Hire and train Congolese consultants with deep Kinshasa community networks. Their insights are invaluable for authentic Business Consultant service delivery within DR Congo.</w:t>
      </w:r>
    </w:p>
    <w:bookmarkEnd w:id="24"/>
    <w:bookmarkStart w:id="25" w:name="vi.-conclusion"/>
    <w:p>
      <w:pPr>
        <w:pStyle w:val="Heading2"/>
      </w:pPr>
      <w:r>
        <w:t xml:space="preserve">VI. Conclusion</w:t>
      </w:r>
    </w:p>
    <w:p>
      <w:pPr>
        <w:pStyle w:val="FirstParagraph"/>
      </w:pPr>
      <w:r>
        <w:t xml:space="preserve">The DR Congo Kinshasa market represents one of Africa's most dynamic yet demanding landscapes for business operations. This Sales Report unequivocally demonstrates that expert, localized Business Consultant services are not merely beneficial but essential for success in this environment. Companies investing in our tailored strategies see measurable improvements in operational efficiency, revenue stability, and market access within Kinshasa's complex ecosystem.</w:t>
      </w:r>
    </w:p>
    <w:p>
      <w:pPr>
        <w:pStyle w:val="BodyText"/>
      </w:pPr>
      <w:r>
        <w:t xml:space="preserve">As we move into Q4 2023, the focus must remain on scaling these proven Business Consultant solutions across more sectors within DR Congo Kinshasa. The data is clear: understanding Kinshasa's unique challenges – from power outages in Lemba to regulatory hurdles in Gombe – is the key to unlocking sustainable business growth. Our team is positioned not just as advisors, but as indispensable partners navigating the path forward for enterprises operating in the heart of DR Congo.</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Congo Kinshasa Business Consultant Sales Report</dc:title>
  <dc:creator/>
  <dc:language>en</dc:language>
  <cp:keywords/>
  <dcterms:created xsi:type="dcterms:W3CDTF">2025-12-09T20:44:13Z</dcterms:created>
  <dcterms:modified xsi:type="dcterms:W3CDTF">2025-12-09T20:44:13Z</dcterms:modified>
</cp:coreProperties>
</file>

<file path=docProps/custom.xml><?xml version="1.0" encoding="utf-8"?>
<Properties xmlns="http://schemas.openxmlformats.org/officeDocument/2006/custom-properties" xmlns:vt="http://schemas.openxmlformats.org/officeDocument/2006/docPropsVTypes"/>
</file>