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f132a4ec5845413e74ef852bd9525ef08463f9b"/>
    <w:p>
      <w:pPr>
        <w:pStyle w:val="Heading1"/>
      </w:pPr>
      <w:r>
        <w:t xml:space="preserve">Comprehensive Sales Report: Business Consultant Services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Strategic Overview of Business Consulting Performance in Alexandria, Egypt</w:t>
      </w:r>
    </w:p>
    <w:bookmarkStart w:id="20" w:name="executive-summary"/>
    <w:p>
      <w:pPr>
        <w:pStyle w:val="Heading2"/>
      </w:pPr>
      <w:r>
        <w:t xml:space="preserve">Executive Summary</w:t>
      </w:r>
    </w:p>
    <w:p>
      <w:pPr>
        <w:pStyle w:val="FirstParagraph"/>
      </w:pPr>
      <w:r>
        <w:t xml:space="preserve">This Sales Report details the exceptional performance of our Business Consultant services across Egypt Alexandria during Q3 2023. Serving as a pivotal strategic partner for local enterprises, our consultancy has achieved remarkable growth with a 37% increase in client acquisition compared to Q2, securing contracts worth EGP 4.8 million. This success underscores Alexandria's emergence as a high-potential market for specialized business consulting solutions, validating our strategic focus on this dynamic Egyptian city. The report confirms that our Business Consultant expertise is directly addressing critical operational and growth challenges faced by Alexandria's business ecosystem.</w:t>
      </w:r>
    </w:p>
    <w:bookmarkEnd w:id="20"/>
    <w:bookmarkStart w:id="21" w:name="Xfbdaad55bced8deae0bb7c69ca1cbef6419e00d"/>
    <w:p>
      <w:pPr>
        <w:pStyle w:val="Heading2"/>
      </w:pPr>
      <w:r>
        <w:t xml:space="preserve">Market Context: Egypt Alexandria's Business Landscape</w:t>
      </w:r>
    </w:p>
    <w:p>
      <w:pPr>
        <w:pStyle w:val="FirstParagraph"/>
      </w:pPr>
      <w:r>
        <w:t xml:space="preserve">Egypt Alexandria presents a unique commercial environment characterized by its historic port infrastructure, diverse manufacturing base, and strategic position as the nation's second-largest economic hub. Recent World Bank reports indicate that 68% of Alexandria businesses operate in sectors requiring digital transformation (e-commerce, logistics, tourism), yet only 23% possess formal growth strategies. This gap creates immense opportunity for a specialized Business Consultant firm like ours. Our Q3 sales data reveals that Alexandria-based clients specifically prioritize solutions addressing:</w:t>
      </w:r>
    </w:p>
    <w:p>
      <w:pPr>
        <w:numPr>
          <w:ilvl w:val="0"/>
          <w:numId w:val="1001"/>
        </w:numPr>
        <w:pStyle w:val="Compact"/>
      </w:pPr>
      <w:r>
        <w:t xml:space="preserve">Supply chain optimization for port-dependent industries</w:t>
      </w:r>
    </w:p>
    <w:p>
      <w:pPr>
        <w:numPr>
          <w:ilvl w:val="0"/>
          <w:numId w:val="1001"/>
        </w:numPr>
        <w:pStyle w:val="Compact"/>
      </w:pPr>
      <w:r>
        <w:t xml:space="preserve">Digital transformation roadmaps for SMEs</w:t>
      </w:r>
    </w:p>
    <w:p>
      <w:pPr>
        <w:numPr>
          <w:ilvl w:val="0"/>
          <w:numId w:val="1001"/>
        </w:numPr>
        <w:pStyle w:val="Compact"/>
      </w:pPr>
      <w:r>
        <w:t xml:space="preserve">Export strategy development targeting EU and Gulf markets</w:t>
      </w:r>
    </w:p>
    <w:bookmarkEnd w:id="21"/>
    <w:bookmarkStart w:id="22" w:name="X989c7ae3125eb3f6874b0613b418fc1371cebfe"/>
    <w:p>
      <w:pPr>
        <w:pStyle w:val="Heading2"/>
      </w:pPr>
      <w:r>
        <w:t xml:space="preserve">Sales Performance Highlights: Egypt Alexandria Focus</w:t>
      </w:r>
    </w:p>
    <w:p>
      <w:pPr>
        <w:pStyle w:val="FirstParagraph"/>
      </w:pPr>
      <w:r>
        <w:t xml:space="preserve">Our Q3 Sales Report demonstrates unprecedented traction in Alexandria, with the city contributing 41% of our total national revenue.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Client Acquisition (Alexandria)</w:t>
            </w:r>
          </w:p>
        </w:tc>
        <w:tc>
          <w:tcPr/>
          <w:p>
            <w:pPr>
              <w:pStyle w:val="Compact"/>
              <w:jc w:val="left"/>
            </w:pPr>
            <w:r>
              <w:t xml:space="preserve">17</w:t>
            </w:r>
          </w:p>
        </w:tc>
        <w:tc>
          <w:tcPr/>
          <w:p>
            <w:pPr>
              <w:pStyle w:val="Compact"/>
              <w:jc w:val="left"/>
            </w:pPr>
            <w:r>
              <w:t xml:space="preserve">28</w:t>
            </w:r>
          </w:p>
        </w:tc>
        <w:tc>
          <w:tcPr/>
          <w:p>
            <w:pPr>
              <w:pStyle w:val="Compact"/>
              <w:jc w:val="left"/>
            </w:pPr>
            <w:r>
              <w:t xml:space="preserve">+64.7%</w:t>
            </w:r>
          </w:p>
        </w:tc>
      </w:tr>
      <w:tr>
        <w:tc>
          <w:tcPr/>
          <w:p>
            <w:pPr>
              <w:pStyle w:val="Compact"/>
              <w:jc w:val="left"/>
            </w:pPr>
            <w:r>
              <w:t xml:space="preserve">Average Contract Value (Alexandria)</w:t>
            </w:r>
          </w:p>
        </w:tc>
        <w:tc>
          <w:tcPr/>
          <w:p>
            <w:pPr>
              <w:pStyle w:val="Compact"/>
              <w:jc w:val="left"/>
            </w:pPr>
            <w:r>
              <w:t xml:space="preserve">EGP 98,500</w:t>
            </w:r>
          </w:p>
        </w:tc>
        <w:tc>
          <w:tcPr/>
          <w:p>
            <w:pPr>
              <w:pStyle w:val="Compact"/>
              <w:jc w:val="left"/>
            </w:pPr>
            <w:r>
              <w:t xml:space="preserve">EGP 123,250</w:t>
            </w:r>
          </w:p>
        </w:tc>
        <w:tc>
          <w:tcPr/>
          <w:p>
            <w:pPr>
              <w:pStyle w:val="Compact"/>
              <w:jc w:val="left"/>
            </w:pPr>
            <w:r>
              <w:t xml:space="preserve">+25.1%</w:t>
            </w:r>
          </w:p>
        </w:tc>
      </w:tr>
      <w:tr>
        <w:tc>
          <w:tcPr/>
          <w:p>
            <w:pPr>
              <w:pStyle w:val="Compact"/>
              <w:jc w:val="left"/>
            </w:pPr>
            <w:r>
              <w:t xml:space="preserve">Client Retention Rate (Alexandria)</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points</w:t>
            </w:r>
          </w:p>
        </w:tc>
      </w:tr>
    </w:tbl>
    <w:p>
      <w:pPr>
        <w:pStyle w:val="BodyText"/>
      </w:pPr>
      <w:r>
        <w:t xml:space="preserve">The surge in Alexandria sales directly correlates with our localized service design. We've developed industry-specific consulting packages for:</w:t>
      </w:r>
    </w:p>
    <w:p>
      <w:pPr>
        <w:numPr>
          <w:ilvl w:val="0"/>
          <w:numId w:val="1002"/>
        </w:numPr>
        <w:pStyle w:val="Compact"/>
      </w:pPr>
      <w:r>
        <w:rPr>
          <w:iCs/>
          <w:i/>
        </w:rPr>
        <w:t xml:space="preserve">Port-Adjacent Logistics Firms</w:t>
      </w:r>
      <w:r>
        <w:t xml:space="preserve">: 14 new contracts securing EGP 1.9M in revenue</w:t>
      </w:r>
    </w:p>
    <w:p>
      <w:pPr>
        <w:numPr>
          <w:ilvl w:val="0"/>
          <w:numId w:val="1002"/>
        </w:numPr>
        <w:pStyle w:val="Compact"/>
      </w:pPr>
      <w:r>
        <w:rPr>
          <w:iCs/>
          <w:i/>
        </w:rPr>
        <w:t xml:space="preserve">Tourism &amp; Hospitality Enterprises</w:t>
      </w:r>
      <w:r>
        <w:t xml:space="preserve">: 8 contracts addressing post-pandemic recovery strategies</w:t>
      </w:r>
    </w:p>
    <w:p>
      <w:pPr>
        <w:numPr>
          <w:ilvl w:val="0"/>
          <w:numId w:val="1002"/>
        </w:numPr>
        <w:pStyle w:val="Compact"/>
      </w:pPr>
      <w:r>
        <w:rPr>
          <w:iCs/>
          <w:i/>
        </w:rPr>
        <w:t xml:space="preserve">Manufacturing SMEs in El-Maadi Industrial Zone</w:t>
      </w:r>
      <w:r>
        <w:t xml:space="preserve">: 6 contracts focused on export compliance and market entry (EU)</w:t>
      </w:r>
    </w:p>
    <w:bookmarkEnd w:id="22"/>
    <w:bookmarkStart w:id="23" w:name="Xe1ec1fc77cd64ef9d88c18569d6c8f5dd2a9b03"/>
    <w:p>
      <w:pPr>
        <w:pStyle w:val="Heading2"/>
      </w:pPr>
      <w:r>
        <w:t xml:space="preserve">Client Success Story: Alexandria Textile Manufacturer</w:t>
      </w:r>
    </w:p>
    <w:p>
      <w:pPr>
        <w:pStyle w:val="FirstParagraph"/>
      </w:pPr>
      <w:r>
        <w:t xml:space="preserve">A flagship case study involves a leading textile manufacturer in Alexandria's Al-Hamra district. Facing 30% revenue decline due to outdated production methods, they engaged our Business Consultant team in July 2023. Within 90 days, we implemented:</w:t>
      </w:r>
    </w:p>
    <w:p>
      <w:pPr>
        <w:numPr>
          <w:ilvl w:val="0"/>
          <w:numId w:val="1003"/>
        </w:numPr>
        <w:pStyle w:val="Compact"/>
      </w:pPr>
      <w:r>
        <w:t xml:space="preserve">AI-driven inventory management reducing waste by 41%</w:t>
      </w:r>
    </w:p>
    <w:p>
      <w:pPr>
        <w:numPr>
          <w:ilvl w:val="0"/>
          <w:numId w:val="1003"/>
        </w:numPr>
        <w:pStyle w:val="Compact"/>
      </w:pPr>
      <w:r>
        <w:t xml:space="preserve">Digital export documentation system cutting customs clearance time by 65%</w:t>
      </w:r>
    </w:p>
    <w:p>
      <w:pPr>
        <w:numPr>
          <w:ilvl w:val="0"/>
          <w:numId w:val="1003"/>
        </w:numPr>
        <w:pStyle w:val="Compact"/>
      </w:pPr>
      <w:r>
        <w:t xml:space="preserve">Market entry strategy for Turkish and UAE markets</w:t>
      </w:r>
    </w:p>
    <w:p>
      <w:pPr>
        <w:pStyle w:val="FirstParagraph"/>
      </w:pPr>
      <w:r>
        <w:rPr>
          <w:bCs/>
          <w:b/>
        </w:rPr>
        <w:t xml:space="preserve">Client Quote:</w:t>
      </w:r>
      <w:r>
        <w:t xml:space="preserve"> </w:t>
      </w:r>
      <w:r>
        <w:t xml:space="preserve">"Our Business Consultant transformed our operations. In Egypt Alexandria, where competition is fierce, their strategic roadmap delivered immediate ROI – we've increased export volume by 28% in Q3 alone. This isn't just consultancy; it's business transformation." – Ahmed Hassan, CEO of Al-Masry Textiles</w:t>
      </w:r>
    </w:p>
    <w:bookmarkEnd w:id="23"/>
    <w:bookmarkStart w:id="24" w:name="X0bfc0c6d34883bc1607cd70a14e0c921d53bc29"/>
    <w:p>
      <w:pPr>
        <w:pStyle w:val="Heading2"/>
      </w:pPr>
      <w:r>
        <w:t xml:space="preserve">Strategic Insights from the Alexandria Market</w:t>
      </w:r>
    </w:p>
    <w:p>
      <w:pPr>
        <w:pStyle w:val="FirstParagraph"/>
      </w:pPr>
      <w:r>
        <w:t xml:space="preserve">The Sales Report identifies three critical patterns specific to Egypt Alexandria:</w:t>
      </w:r>
    </w:p>
    <w:p>
      <w:pPr>
        <w:numPr>
          <w:ilvl w:val="0"/>
          <w:numId w:val="1004"/>
        </w:numPr>
        <w:pStyle w:val="Compact"/>
      </w:pPr>
      <w:r>
        <w:rPr>
          <w:bCs/>
          <w:b/>
        </w:rPr>
        <w:t xml:space="preserve">Cultural Nuance Matters:</w:t>
      </w:r>
      <w:r>
        <w:t xml:space="preserve"> </w:t>
      </w:r>
      <w:r>
        <w:t xml:space="preserve">Alexandria businesses value face-to-face relationship building over digital-only engagement. Our team's local presence in the city (with 3 dedicated consultants based in Ramla) increased conversion rates by 52%.</w:t>
      </w:r>
    </w:p>
    <w:p>
      <w:pPr>
        <w:numPr>
          <w:ilvl w:val="0"/>
          <w:numId w:val="1004"/>
        </w:numPr>
        <w:pStyle w:val="Compact"/>
      </w:pPr>
      <w:r>
        <w:rPr>
          <w:bCs/>
          <w:b/>
        </w:rPr>
        <w:t xml:space="preserve">Regulatory Awareness is Key:</w:t>
      </w:r>
      <w:r>
        <w:t xml:space="preserve"> </w:t>
      </w:r>
      <w:r>
        <w:t xml:space="preserve">Clients require consultants familiar with Alexandria-specific regulations (port authority protocols, industrial zone incentives). Our Alexandria-focused compliance module contributed to 78% of new contracts.</w:t>
      </w:r>
    </w:p>
    <w:p>
      <w:pPr>
        <w:numPr>
          <w:ilvl w:val="0"/>
          <w:numId w:val="1004"/>
        </w:numPr>
        <w:pStyle w:val="Compact"/>
      </w:pPr>
      <w:r>
        <w:rPr>
          <w:bCs/>
          <w:b/>
        </w:rPr>
        <w:t xml:space="preserve">Pricing Sensitivity:</w:t>
      </w:r>
      <w:r>
        <w:t xml:space="preserve"> </w:t>
      </w:r>
      <w:r>
        <w:t xml:space="preserve">While value-based pricing drives premium clients, we successfully introduced tiered packages for micro-enterprises (EGP 15k–35k), capturing previously untapped segments.</w:t>
      </w:r>
    </w:p>
    <w:bookmarkEnd w:id="24"/>
    <w:bookmarkStart w:id="25" w:name="X131371fe1ed18034ccd858611d0b59232b70517"/>
    <w:p>
      <w:pPr>
        <w:pStyle w:val="Heading2"/>
      </w:pPr>
      <w:r>
        <w:t xml:space="preserve">Competitive Positioning in Egypt Alexandria</w:t>
      </w:r>
    </w:p>
    <w:p>
      <w:pPr>
        <w:pStyle w:val="FirstParagraph"/>
      </w:pPr>
      <w:r>
        <w:t xml:space="preserve">Alexandria's consulting market is highly fragmented with 17+ local firms, but our Sales Report confirms a clear differentiation advantage:</w:t>
      </w:r>
    </w:p>
    <w:p>
      <w:pPr>
        <w:numPr>
          <w:ilvl w:val="0"/>
          <w:numId w:val="1005"/>
        </w:numPr>
        <w:pStyle w:val="Compact"/>
      </w:pPr>
      <w:r>
        <w:rPr>
          <w:bCs/>
          <w:b/>
        </w:rPr>
        <w:t xml:space="preserve">Industry Specialization:</w:t>
      </w:r>
      <w:r>
        <w:t xml:space="preserve"> </w:t>
      </w:r>
      <w:r>
        <w:t xml:space="preserve">Unlike generalist consultants, our Alexandria team holds sector certifications in logistics (Alexandria Port Authority) and tourism (Ministry of Tourism).</w:t>
      </w:r>
    </w:p>
    <w:p>
      <w:pPr>
        <w:numPr>
          <w:ilvl w:val="0"/>
          <w:numId w:val="1005"/>
        </w:numPr>
        <w:pStyle w:val="Compact"/>
      </w:pPr>
      <w:r>
        <w:rPr>
          <w:bCs/>
          <w:b/>
        </w:rPr>
        <w:t xml:space="preserve">Local Network Access:</w:t>
      </w:r>
      <w:r>
        <w:t xml:space="preserve"> </w:t>
      </w:r>
      <w:r>
        <w:t xml:space="preserve">Partnership with Alexandria Chamber of Commerce provides exclusive leads for 34% of Q3 clients.</w:t>
      </w:r>
    </w:p>
    <w:p>
      <w:pPr>
        <w:numPr>
          <w:ilvl w:val="0"/>
          <w:numId w:val="1005"/>
        </w:numPr>
        <w:pStyle w:val="Compact"/>
      </w:pPr>
      <w:r>
        <w:rPr>
          <w:bCs/>
          <w:b/>
        </w:rPr>
        <w:t xml:space="preserve">Results Visibility:</w:t>
      </w:r>
      <w:r>
        <w:t xml:space="preserve"> </w:t>
      </w:r>
      <w:r>
        <w:t xml:space="preserve">We track and report Alexandria-specific KPIs (e.g., "Port Efficiency Index"), resonating strongly with local decision-makers.</w:t>
      </w:r>
    </w:p>
    <w:bookmarkEnd w:id="25"/>
    <w:bookmarkStart w:id="27" w:name="recommendations-future-outlook"/>
    <w:p>
      <w:pPr>
        <w:pStyle w:val="Heading2"/>
      </w:pPr>
      <w:r>
        <w:t xml:space="preserve">Recommendations &amp; Future Outlook</w:t>
      </w:r>
    </w:p>
    <w:p>
      <w:pPr>
        <w:pStyle w:val="FirstParagraph"/>
      </w:pPr>
      <w:r>
        <w:t xml:space="preserve">Based on this Sales Report, we recommend:</w:t>
      </w:r>
    </w:p>
    <w:p>
      <w:pPr>
        <w:numPr>
          <w:ilvl w:val="0"/>
          <w:numId w:val="1006"/>
        </w:numPr>
        <w:pStyle w:val="Compact"/>
      </w:pPr>
      <w:r>
        <w:rPr>
          <w:bCs/>
          <w:b/>
        </w:rPr>
        <w:t xml:space="preserve">Double Alexandria Team Size:</w:t>
      </w:r>
      <w:r>
        <w:t xml:space="preserve"> </w:t>
      </w:r>
      <w:r>
        <w:t xml:space="preserve">Hire two more Business Consultant specialists by Q1 2024 to meet projected 55% growth.</w:t>
      </w:r>
    </w:p>
    <w:p>
      <w:pPr>
        <w:numPr>
          <w:ilvl w:val="0"/>
          <w:numId w:val="1006"/>
        </w:numPr>
        <w:pStyle w:val="Compact"/>
      </w:pPr>
      <w:r>
        <w:rPr>
          <w:bCs/>
          <w:b/>
        </w:rPr>
        <w:t xml:space="preserve">Launch Alexandria-Specific Training:</w:t>
      </w:r>
      <w:r>
        <w:t xml:space="preserve"> </w:t>
      </w:r>
      <w:r>
        <w:t xml:space="preserve">Develop certification program for local consultants on Egyptian regulatory frameworks.</w:t>
      </w:r>
    </w:p>
    <w:p>
      <w:pPr>
        <w:numPr>
          <w:ilvl w:val="0"/>
          <w:numId w:val="1006"/>
        </w:numPr>
        <w:pStyle w:val="Compact"/>
      </w:pPr>
      <w:r>
        <w:rPr>
          <w:bCs/>
          <w:b/>
        </w:rPr>
        <w:t xml:space="preserve">Create Alexandria Success Index:</w:t>
      </w:r>
      <w:r>
        <w:t xml:space="preserve"> </w:t>
      </w:r>
      <w:r>
        <w:t xml:space="preserve">Publish quarterly benchmark report showcasing city-wide business performance trends, positioning us as market thought leaders.</w:t>
      </w:r>
    </w:p>
    <w:p>
      <w:pPr>
        <w:pStyle w:val="FirstParagraph"/>
      </w:pPr>
      <w:r>
        <w:t xml:space="preserve">The future of our Business Consultant services in Egypt Alexandria is exceptionally bright. With the government's new "Alexandria Economic Zone" initiative and increasing foreign investment in port infrastructure, we project 65% year-over-year growth by Q4 2024. This Sales Report confirms that our localized approach – where every strategy considers Egypt Alexandria's unique commercial identity – delivers measurable results for our clients and sustainable revenue growth for our firm.</w:t>
      </w:r>
    </w:p>
    <w:bookmarkStart w:id="26" w:name="conclusion"/>
    <w:p>
      <w:pPr>
        <w:pStyle w:val="Heading3"/>
      </w:pPr>
      <w:r>
        <w:t xml:space="preserve">Conclusion</w:t>
      </w:r>
    </w:p>
    <w:p>
      <w:pPr>
        <w:pStyle w:val="FirstParagraph"/>
      </w:pPr>
      <w:r>
        <w:t xml:space="preserve">This comprehensive Sales Report affirms that as a Business Consultant, we've achieved remarkable penetration in Egypt Alexandria by aligning our services with the city's distinct economic rhythm. The 37% sales growth isn't merely a number – it represents 28 new businesses transforming their operations through our localized expertise. In Alexandria, where strategic partnerships are built over tea at the Corniche rather than email, our on-the-ground presence and cultural understanding have proven to be the decisive competitive advantage. We're not just selling consultancy services; we're becoming the trusted growth partner for Egypt's second-largest economic engine.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Egypt Alexandria</dc:title>
  <dc:creator/>
  <dc:language>en</dc:language>
  <cp:keywords/>
  <dcterms:created xsi:type="dcterms:W3CDTF">2026-07-24T07:59:42Z</dcterms:created>
  <dcterms:modified xsi:type="dcterms:W3CDTF">2026-07-24T07:59:42Z</dcterms:modified>
</cp:coreProperties>
</file>

<file path=docProps/custom.xml><?xml version="1.0" encoding="utf-8"?>
<Properties xmlns="http://schemas.openxmlformats.org/officeDocument/2006/custom-properties" xmlns:vt="http://schemas.openxmlformats.org/officeDocument/2006/docPropsVTypes"/>
</file>