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Lyon</w:t>
      </w:r>
    </w:p>
    <w:bookmarkStart w:id="29" w:name="X7b8e52508f55b02d5d44068e801d14b5eb2c8e8"/>
    <w:p>
      <w:pPr>
        <w:pStyle w:val="Heading1"/>
      </w:pPr>
      <w:r>
        <w:t xml:space="preserve">Q3 2023 Sales Performance Report: Strategic Business Consulting for Lyon's Dynamic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Scope:</w:t>
      </w:r>
      <w:r>
        <w:t xml:space="preserve"> </w:t>
      </w:r>
      <w:r>
        <w:t xml:space="preserve">Business Consultant Services in France Lyon (Metropolis of Lyon)</w:t>
      </w:r>
    </w:p>
    <w:bookmarkStart w:id="20" w:name="i.-executive-summary"/>
    <w:p>
      <w:pPr>
        <w:pStyle w:val="Heading2"/>
      </w:pPr>
      <w:r>
        <w:t xml:space="preserve">I. Executive Summary</w:t>
      </w:r>
    </w:p>
    <w:p>
      <w:pPr>
        <w:pStyle w:val="FirstParagraph"/>
      </w:pPr>
      <w:r>
        <w:t xml:space="preserve">This comprehensive Sales Report details the performance of our strategic business consultancy operations within France's second-largest economic hub, Lyon. As a leading Business Consultant firm specializing in metropolitan French markets, our Q3 2023 results demonstrate exceptional growth trajectory across key sectors driving Lyon's economy. With a 37% year-over-year increase in contract value and successful onboarding of six major regional clients, we have reinforced our position as the premier Business Consultant partner for enterprise transformation in France Lyon. This report underscores how our localized expertise directly catalyzes revenue growth for clients navigating Lyon's unique business ecosystem.</w:t>
      </w:r>
    </w:p>
    <w:bookmarkEnd w:id="20"/>
    <w:bookmarkStart w:id="21" w:name="X77ee752c27f7dc8023f7b75d450867d4b70c284"/>
    <w:p>
      <w:pPr>
        <w:pStyle w:val="Heading2"/>
      </w:pPr>
      <w:r>
        <w:t xml:space="preserve">II. Lyon Market Analysis: Strategic Context</w:t>
      </w:r>
    </w:p>
    <w:p>
      <w:pPr>
        <w:pStyle w:val="FirstParagraph"/>
      </w:pPr>
      <w:r>
        <w:t xml:space="preserve">Lyon represents a critical economic nucleus in France, housing 45% of the Rhône-Alpes region's GDP and home to 18 Fortune 500 headquarters. As a Business Consultant firm operating exclusively in France Lyon since 2018, we've developed deep sectoral intelligence across three pillars:</w:t>
      </w:r>
      <w:r>
        <w:t xml:space="preserve"> </w:t>
      </w:r>
      <w:r>
        <w:rPr>
          <w:iCs/>
          <w:i/>
        </w:rPr>
        <w:t xml:space="preserve">Advanced Manufacturing</w:t>
      </w:r>
      <w:r>
        <w:t xml:space="preserve"> </w:t>
      </w:r>
      <w:r>
        <w:t xml:space="preserve">(32% market share),</w:t>
      </w:r>
      <w:r>
        <w:t xml:space="preserve"> </w:t>
      </w:r>
      <w:r>
        <w:rPr>
          <w:iCs/>
          <w:i/>
        </w:rPr>
        <w:t xml:space="preserve">Tourism &amp; Hospitality</w:t>
      </w:r>
      <w:r>
        <w:t xml:space="preserve"> </w:t>
      </w:r>
      <w:r>
        <w:t xml:space="preserve">(24%), and</w:t>
      </w:r>
      <w:r>
        <w:t xml:space="preserve"> </w:t>
      </w:r>
      <w:r>
        <w:rPr>
          <w:iCs/>
          <w:i/>
        </w:rPr>
        <w:t xml:space="preserve">Fintech &amp; Digital Innovation</w:t>
      </w:r>
      <w:r>
        <w:t xml:space="preserve"> </w:t>
      </w:r>
      <w:r>
        <w:t xml:space="preserve">(19%). Our Sales Report identifies Lyon's distinctive advantages—proximity to EU supply chains, world-class R&amp;D clusters like Cité Internationale des Congrès, and government incentives for SME modernization—as key drivers behind our 31% client acquisition rate in Q3. Crucially, our France Lyon operations leverage hyperlocal knowledge of city-specific regulations (e.g., Lyon's 2022 Business Modernization Ordinance) to accelerate ROI for clients.</w:t>
      </w:r>
    </w:p>
    <w:bookmarkEnd w:id="21"/>
    <w:bookmarkStart w:id="24" w:name="iii.-q3-sales-performance-highlights"/>
    <w:p>
      <w:pPr>
        <w:pStyle w:val="Heading2"/>
      </w:pPr>
      <w:r>
        <w:t xml:space="preserve">III. Q3 Sales Performance Highlights</w:t>
      </w:r>
    </w:p>
    <w:bookmarkStart w:id="22" w:name="a.-revenue-market-penetration"/>
    <w:p>
      <w:pPr>
        <w:pStyle w:val="Heading3"/>
      </w:pPr>
      <w:r>
        <w:t xml:space="preserve">A. Revenue &amp; Market Penetration</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 Value (€)</w:t>
      </w:r>
    </w:p>
    <w:p>
      <w:pPr>
        <w:pStyle w:val="BodyText"/>
      </w:pPr>
      <w:r>
        <w:t xml:space="preserve">1,845,000</w:t>
      </w:r>
    </w:p>
    <w:p>
      <w:pPr>
        <w:pStyle w:val="BodyText"/>
      </w:pPr>
      <w:r>
        <w:t xml:space="preserve">1,357,000</w:t>
      </w:r>
    </w:p>
    <w:p>
      <w:pPr>
        <w:pStyle w:val="BodyText"/>
      </w:pPr>
      <w:r>
        <w:t xml:space="preserve">+36.2%</w:t>
      </w:r>
    </w:p>
    <w:p>
      <w:pPr>
        <w:pStyle w:val="BodyText"/>
      </w:pPr>
      <w:r>
        <w:t xml:space="preserve">New Client Acquisition</w:t>
      </w:r>
    </w:p>
    <w:p>
      <w:pPr>
        <w:pStyle w:val="BodyText"/>
      </w:pPr>
      <w:r>
        <w:t xml:space="preserve">6 major accounts</w:t>
      </w:r>
    </w:p>
    <w:p>
      <w:pPr>
        <w:pStyle w:val="BodyText"/>
      </w:pPr>
      <w:r>
        <w:t xml:space="preserve">4 accounts</w:t>
      </w:r>
    </w:p>
    <w:p>
      <w:pPr>
        <w:pStyle w:val="BodyText"/>
      </w:pPr>
      <w:r>
        <w:t xml:space="preserve">+50%</w:t>
      </w:r>
    </w:p>
    <w:p>
      <w:pPr>
        <w:pStyle w:val="BodyText"/>
      </w:pPr>
      <w:r>
        <w:t xml:space="preserve">&lt; td&gt;92%</w:t>
      </w:r>
    </w:p>
    <w:p>
      <w:pPr>
        <w:pStyle w:val="BodyText"/>
      </w:pPr>
      <w:r>
        <w:t xml:space="preserve">Lyon-Specific Focus Areas:</w:t>
      </w:r>
    </w:p>
    <w:p>
      <w:pPr>
        <w:pStyle w:val="BodyText"/>
      </w:pPr>
      <w:r>
        <w:t xml:space="preserve">Manufacturing Sector Deals</w:t>
      </w:r>
    </w:p>
    <w:p>
      <w:pPr>
        <w:pStyle w:val="BodyText"/>
      </w:pPr>
      <w:r>
        <w:t xml:space="preserve">37% of revenue</w:t>
      </w:r>
    </w:p>
    <w:p>
      <w:pPr>
        <w:pStyle w:val="BodyText"/>
      </w:pPr>
      <w:r>
        <w:t xml:space="preserve">31%</w:t>
      </w:r>
    </w:p>
    <w:p>
      <w:pPr>
        <w:pStyle w:val="BodyText"/>
      </w:pPr>
      <w:r>
        <w:t xml:space="preserve">+6 pts</w:t>
      </w:r>
    </w:p>
    <w:p>
      <w:pPr>
        <w:pStyle w:val="BodyText"/>
      </w:pPr>
      <w:r>
        <w:t xml:space="preserve">SME Transformation Contracts</w:t>
      </w:r>
    </w:p>
    <w:p>
      <w:pPr>
        <w:pStyle w:val="BodyText"/>
      </w:pPr>
      <w:r>
        <w:t xml:space="preserve">&lt; td&gt;54% (up from 48%)</w:t>
      </w:r>
    </w:p>
    <w:p>
      <w:pPr>
        <w:pStyle w:val="BodyText"/>
      </w:pPr>
      <w:r>
        <w:t xml:space="preserve">The 37% YoY revenue jump directly correlates with our specialized Business Consultant approach to Lyon's manufacturing renaissance. Our team recently secured a landmark €620,000 contract with a Lyon-based aerospace supplier to implement Industry 4.0 solutions—reducing their production costs by 22% within six months (as validated in our Sales Report).</w:t>
      </w:r>
    </w:p>
    <w:bookmarkEnd w:id="22"/>
    <w:bookmarkStart w:id="23" w:name="b.-client-success-story-café-de-la-place"/>
    <w:p>
      <w:pPr>
        <w:pStyle w:val="Heading3"/>
      </w:pPr>
      <w:r>
        <w:t xml:space="preserve">B. Client Success Story: CAFÉ DE LA PLACE</w:t>
      </w:r>
    </w:p>
    <w:p>
      <w:pPr>
        <w:pStyle w:val="FirstParagraph"/>
      </w:pPr>
      <w:r>
        <w:t xml:space="preserve">As a premier Business Consultant serving France Lyon, we partnered with this historic 19th-century hotel group to revitalize their hospitality operations post-pandemic. Our tailored strategy addressed Lyon-specific challenges: seasonal tourist fluctuations (60% revenue spike in summer) and local culinary regulations. By implementing dynamic pricing algorithms and optimizing supplier relationships with Rhône Valley vineyards, we achieved a 33% increase in off-season revenue within Q3—exceeding the client's target by 15 percentage points. This case study exemplifies how our Lyon-focused Business Consultant methodology drives measurable results in France's tourism capital.</w:t>
      </w:r>
    </w:p>
    <w:bookmarkEnd w:id="23"/>
    <w:bookmarkEnd w:id="24"/>
    <w:bookmarkStart w:id="25" w:name="X95e07076863099cf9cc6578abf5c954bf117e04"/>
    <w:p>
      <w:pPr>
        <w:pStyle w:val="Heading2"/>
      </w:pPr>
      <w:r>
        <w:t xml:space="preserve">IV. Strategic Insights: Lyon Market Differentiation</w:t>
      </w:r>
    </w:p>
    <w:p>
      <w:pPr>
        <w:pStyle w:val="FirstParagraph"/>
      </w:pPr>
      <w:r>
        <w:t xml:space="preserve">Our Sales Report identifies three competitive advantages unique to operating as a Business Consultant in France Lyon:</w:t>
      </w:r>
    </w:p>
    <w:p>
      <w:pPr>
        <w:numPr>
          <w:ilvl w:val="0"/>
          <w:numId w:val="1001"/>
        </w:numPr>
        <w:pStyle w:val="Compact"/>
      </w:pPr>
      <w:r>
        <w:rPr>
          <w:bCs/>
          <w:b/>
        </w:rPr>
        <w:t xml:space="preserve">Cultural &amp; Regulatory Mastery:</w:t>
      </w:r>
      <w:r>
        <w:t xml:space="preserve"> </w:t>
      </w:r>
      <w:r>
        <w:t xml:space="preserve">Understanding Lyon's "civic business culture" (e.g., prioritizing long-term relationships over transactional deals) and navigating city-specific permits for commercial spaces.</w:t>
      </w:r>
    </w:p>
    <w:p>
      <w:pPr>
        <w:numPr>
          <w:ilvl w:val="0"/>
          <w:numId w:val="1001"/>
        </w:numPr>
        <w:pStyle w:val="Compact"/>
      </w:pPr>
      <w:r>
        <w:rPr>
          <w:bCs/>
          <w:b/>
        </w:rPr>
        <w:t xml:space="preserve">Regional Ecosystem Integration:</w:t>
      </w:r>
      <w:r>
        <w:t xml:space="preserve"> </w:t>
      </w:r>
      <w:r>
        <w:t xml:space="preserve">Leveraging our partnerships with Lyon's Chamber of Commerce, INSA Lyon engineering school, and TechLyon innovation hub to co-create solutions.</w:t>
      </w:r>
    </w:p>
    <w:p>
      <w:pPr>
        <w:numPr>
          <w:ilvl w:val="0"/>
          <w:numId w:val="1001"/>
        </w:numPr>
        <w:pStyle w:val="Compact"/>
      </w:pPr>
      <w:r>
        <w:rPr>
          <w:bCs/>
          <w:b/>
        </w:rPr>
        <w:t xml:space="preserve">Localized Data Analytics:</w:t>
      </w:r>
      <w:r>
        <w:t xml:space="preserve"> </w:t>
      </w:r>
      <w:r>
        <w:t xml:space="preserve">Utilizing city-specific metrics—like the "Lyon Economic Sentiment Index" developed in partnership with INSEAD—to forecast market shifts affecting our clients' sales pipelines.</w:t>
      </w:r>
    </w:p>
    <w:p>
      <w:pPr>
        <w:pStyle w:val="FirstParagraph"/>
      </w:pPr>
      <w:r>
        <w:t xml:space="preserve">These capabilities were instrumental in closing our recent contract with Sopra Steria Lyon, a major IT firm seeking to expand its regional services. Our Business Consultant team provided a customized growth roadmap that addressed Lyon's talent shortage challenges through partnerships with local vocational schools—resulting in an 18-month talent acquisition timeline reduction.</w:t>
      </w:r>
    </w:p>
    <w:bookmarkEnd w:id="25"/>
    <w:bookmarkStart w:id="26" w:name="v.-challenges-adaptation-strategies"/>
    <w:p>
      <w:pPr>
        <w:pStyle w:val="Heading2"/>
      </w:pPr>
      <w:r>
        <w:t xml:space="preserve">V. Challenges &amp; Adaptation Strategies</w:t>
      </w:r>
    </w:p>
    <w:p>
      <w:pPr>
        <w:pStyle w:val="FirstParagraph"/>
      </w:pPr>
      <w:r>
        <w:t xml:space="preserve">Despite strong performance, our France Lyon operations navigated two key challenges this quarter:</w:t>
      </w:r>
    </w:p>
    <w:p>
      <w:pPr>
        <w:numPr>
          <w:ilvl w:val="0"/>
          <w:numId w:val="1002"/>
        </w:numPr>
        <w:pStyle w:val="Compact"/>
      </w:pPr>
      <w:r>
        <w:rPr>
          <w:iCs/>
          <w:i/>
        </w:rPr>
        <w:t xml:space="preserve">Supply Chain Volatility:</w:t>
      </w:r>
      <w:r>
        <w:t xml:space="preserve"> </w:t>
      </w:r>
      <w:r>
        <w:t xml:space="preserve">Rising logistics costs from the Port of Lyon impacted client margins. Our solution: Implemented predictive supply chain analytics (using regional transport data) for 3 clients, reducing their logistics expenses by 12-19%.</w:t>
      </w:r>
    </w:p>
    <w:p>
      <w:pPr>
        <w:numPr>
          <w:ilvl w:val="0"/>
          <w:numId w:val="1002"/>
        </w:numPr>
        <w:pStyle w:val="Compact"/>
      </w:pPr>
      <w:r>
        <w:rPr>
          <w:iCs/>
          <w:i/>
        </w:rPr>
        <w:t xml:space="preserve">Talent Acquisition Pressures:</w:t>
      </w:r>
      <w:r>
        <w:t xml:space="preserve"> </w:t>
      </w:r>
      <w:r>
        <w:t xml:space="preserve">The 2023 Lyon Talent Shortage Index showed a 40% gap in digital transformation roles. Our response: Launched the "Lyon Future Leaders" program with local universities to develop pipeline talent, securing 15 new junior consultants for our team.</w:t>
      </w:r>
    </w:p>
    <w:bookmarkEnd w:id="26"/>
    <w:bookmarkStart w:id="27" w:name="vi.-q4-strategic-outlook-recommendations"/>
    <w:p>
      <w:pPr>
        <w:pStyle w:val="Heading2"/>
      </w:pPr>
      <w:r>
        <w:t xml:space="preserve">VI. Q4 Strategic Outlook &amp; Recommendations</w:t>
      </w:r>
    </w:p>
    <w:p>
      <w:pPr>
        <w:pStyle w:val="FirstParagraph"/>
      </w:pPr>
      <w:r>
        <w:t xml:space="preserve">Based on our Sales Report data and Lyon's emerging opportunities, we recommend:</w:t>
      </w:r>
    </w:p>
    <w:p>
      <w:pPr>
        <w:numPr>
          <w:ilvl w:val="0"/>
          <w:numId w:val="1003"/>
        </w:numPr>
        <w:pStyle w:val="Compact"/>
      </w:pPr>
      <w:r>
        <w:rPr>
          <w:bCs/>
          <w:b/>
        </w:rPr>
        <w:t xml:space="preserve">Expand Manufacturing Focus:</w:t>
      </w:r>
      <w:r>
        <w:t xml:space="preserve"> </w:t>
      </w:r>
      <w:r>
        <w:t xml:space="preserve">Target 15+ SMEs in Lyon's industrial park (La Part-Dieu) with Industry 4.0 solutions, leveraging Q3 manufacturing revenue momentum.</w:t>
      </w:r>
    </w:p>
    <w:p>
      <w:pPr>
        <w:numPr>
          <w:ilvl w:val="0"/>
          <w:numId w:val="1003"/>
        </w:numPr>
        <w:pStyle w:val="Compact"/>
      </w:pPr>
      <w:r>
        <w:rPr>
          <w:bCs/>
          <w:b/>
        </w:rPr>
        <w:t xml:space="preserve">Launch "Lyon Digital Accelerator":</w:t>
      </w:r>
      <w:r>
        <w:t xml:space="preserve"> </w:t>
      </w:r>
      <w:r>
        <w:t xml:space="preserve">A subsidized pilot program for Lyon-based startups using our Business Consultant methodology to access EU digital funding.</w:t>
      </w:r>
    </w:p>
    <w:p>
      <w:pPr>
        <w:numPr>
          <w:ilvl w:val="0"/>
          <w:numId w:val="1003"/>
        </w:numPr>
        <w:pStyle w:val="Compact"/>
      </w:pPr>
      <w:r>
        <w:rPr>
          <w:bCs/>
          <w:b/>
        </w:rPr>
        <w:t xml:space="preserve">Cultural Partnership Drive:</w:t>
      </w:r>
      <w:r>
        <w:t xml:space="preserve"> </w:t>
      </w:r>
      <w:r>
        <w:t xml:space="preserve">Formalize collaboration with Lyon's Mayor's Office on the 2024 Economic Development Initiative, positioning us as the preferred Business Consultant for city-funded projects.</w:t>
      </w:r>
    </w:p>
    <w:p>
      <w:pPr>
        <w:pStyle w:val="FirstParagraph"/>
      </w:pPr>
      <w:r>
        <w:t xml:space="preserve">Our strategic pivot toward Lyon's manufacturing and tourism sectors has yielded exceptional results. As a Business Consultant firm deeply embedded in France Lyon, we're not merely delivering services—we're co-creating growth within the city's economic DNA. The Q3 Sales Report confirms that our hyperlocal expertise is the catalyst for client success in this unique market.</w:t>
      </w:r>
    </w:p>
    <w:bookmarkEnd w:id="27"/>
    <w:bookmarkStart w:id="28" w:name="vii.-conclusion"/>
    <w:p>
      <w:pPr>
        <w:pStyle w:val="Heading2"/>
      </w:pPr>
      <w:r>
        <w:t xml:space="preserve">VII. Conclusion</w:t>
      </w:r>
    </w:p>
    <w:p>
      <w:pPr>
        <w:pStyle w:val="FirstParagraph"/>
      </w:pPr>
      <w:r>
        <w:t xml:space="preserve">As demonstrated in this Sales Report, our Business Consultant practice in France Lyon has evolved from a regional service provider to a strategic growth engine for metropolitan enterprises. The 37% revenue surge and deepening client relationships across manufacturing, hospitality, and tech sectors validate our market approach. Crucially, we've proven that specialized knowledge of Lyon's business environment—combined with actionable consulting frameworks—is the differentiator driving ROI for our clients. Moving forward, we will intensify our commitment to France Lyon through deeper community integration and sector-specific innovation pipelines. For stakeholders seeking a Business Consultant partner who understands the nuances of working in Lyon, our Q3 results confirm we deliver transformative value where it matters most.</w:t>
      </w:r>
    </w:p>
    <w:p>
      <w:pPr>
        <w:pStyle w:val="BodyText"/>
      </w:pPr>
      <w:r>
        <w:rPr>
          <w:iCs/>
          <w:i/>
        </w:rPr>
        <w:t xml:space="preserve">Prepared by: Strategic Growth Division</w:t>
      </w:r>
      <w:r>
        <w:br/>
      </w:r>
      <w:r>
        <w:rPr>
          <w:iCs/>
          <w:i/>
        </w:rPr>
        <w:t xml:space="preserve">Business Consultant Firm | Lyon Office |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Services in France Lyon</dc:title>
  <dc:creator/>
  <dc:language>en</dc:language>
  <cp:keywords/>
  <dcterms:created xsi:type="dcterms:W3CDTF">2026-07-24T01:13:52Z</dcterms:created>
  <dcterms:modified xsi:type="dcterms:W3CDTF">2026-07-24T01:13:52Z</dcterms:modified>
</cp:coreProperties>
</file>

<file path=docProps/custom.xml><?xml version="1.0" encoding="utf-8"?>
<Properties xmlns="http://schemas.openxmlformats.org/officeDocument/2006/custom-properties" xmlns:vt="http://schemas.openxmlformats.org/officeDocument/2006/docPropsVTypes"/>
</file>