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Munich</w:t>
      </w:r>
      <w:r>
        <w:t xml:space="preserve"> </w:t>
      </w:r>
      <w:r>
        <w:t xml:space="preserve">Market</w:t>
      </w:r>
    </w:p>
    <w:bookmarkStart w:id="27" w:name="X157611b0db1b0017b0cf7a69f28342bdd9f071f"/>
    <w:p>
      <w:pPr>
        <w:pStyle w:val="Heading1"/>
      </w:pPr>
      <w:r>
        <w:t xml:space="preserve">Sales Report: Business Consultant Performance in Germany Munich Market</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within the dynamic Munich market, Germany. Serving as a strategic partner to leading enterprises across Bavaria, our team has achieved a 17% year-over-year growth in contract value, exceeding regional targets by 23%. This success underscores Munich's emergence as a critical hub for high-value consulting engagements in Central Europe. The report highlights key market trends, client acquisition metrics, and strategic recommendations specifically tailored to the Germany Munich business ecosystem.</w:t>
      </w:r>
    </w:p>
    <w:bookmarkEnd w:id="20"/>
    <w:bookmarkStart w:id="21" w:name="munich-market-analysis-strategic-context"/>
    <w:p>
      <w:pPr>
        <w:pStyle w:val="Heading2"/>
      </w:pPr>
      <w:r>
        <w:t xml:space="preserve">Munich Market Analysis: Strategic Context</w:t>
      </w:r>
    </w:p>
    <w:p>
      <w:pPr>
        <w:pStyle w:val="FirstParagraph"/>
      </w:pPr>
      <w:r>
        <w:t xml:space="preserve">Germany Munich represents a unique and highly sophisticated business landscape. As the economic engine of Bavaria and home to global giants like BMW, Siemens, Allianz, and MAN SE, the market demands consultative expertise that understands both German precision engineering culture and international scalability needs. Our Business Consultant team has capitalized on Munich's reputation as a hub for innovation (e.g., Techpointe Munich, BioMed Valley) while respecting local business protocols – such as the importance of formal relationship-building ('Beziehung') and structured decision-making processes typical in Germany.</w:t>
      </w:r>
    </w:p>
    <w:p>
      <w:pPr>
        <w:pStyle w:val="BodyText"/>
      </w:pPr>
      <w:r>
        <w:t xml:space="preserve">Key market indicators driving demand include:</w:t>
      </w:r>
    </w:p>
    <w:p>
      <w:pPr>
        <w:numPr>
          <w:ilvl w:val="0"/>
          <w:numId w:val="1001"/>
        </w:numPr>
        <w:pStyle w:val="Compact"/>
      </w:pPr>
      <w:r>
        <w:t xml:space="preserve">A 32% YoY increase in M&amp;A activity among Munich-based industrial firms</w:t>
      </w:r>
    </w:p>
    <w:p>
      <w:pPr>
        <w:numPr>
          <w:ilvl w:val="0"/>
          <w:numId w:val="1001"/>
        </w:numPr>
        <w:pStyle w:val="Compact"/>
      </w:pPr>
      <w:r>
        <w:t xml:space="preserve">New EU sustainability regulations (CSRD) creating urgent need for operational restructuring</w:t>
      </w:r>
    </w:p>
    <w:p>
      <w:pPr>
        <w:numPr>
          <w:ilvl w:val="0"/>
          <w:numId w:val="1001"/>
        </w:numPr>
        <w:pStyle w:val="Compact"/>
      </w:pPr>
      <w:r>
        <w:t xml:space="preserve">Post-pandemic digital transformation acceleration, especially in manufacturing supply chains</w:t>
      </w:r>
    </w:p>
    <w:bookmarkEnd w:id="21"/>
    <w:bookmarkStart w:id="22" w:name="X77510a034b6de355cb4da0ef6e5292005096cc0"/>
    <w:p>
      <w:pPr>
        <w:pStyle w:val="Heading2"/>
      </w:pPr>
      <w:r>
        <w:t xml:space="preserve">Business Consultant Performance Highlights: Q3 2023</w:t>
      </w:r>
    </w:p>
    <w:p>
      <w:pPr>
        <w:pStyle w:val="FirstParagraph"/>
      </w:pPr>
      <w:r>
        <w:t xml:space="preserve">The Munich-based Business Consultant team delivered exceptional results through a hybrid model blending local expertise with global best practices. Key achievements include:</w:t>
      </w:r>
    </w:p>
    <w:p>
      <w:pPr>
        <w:pStyle w:val="BodyText"/>
      </w:pPr>
      <w:r>
        <w:t xml:space="preserve">Key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Contract Value Generated (€)</w:t>
      </w:r>
    </w:p>
    <w:p>
      <w:pPr>
        <w:pStyle w:val="BodyText"/>
      </w:pPr>
      <w:r>
        <w:t xml:space="preserve">€1,850,000</w:t>
      </w:r>
    </w:p>
    <w:p>
      <w:pPr>
        <w:pStyle w:val="BodyText"/>
      </w:pPr>
      <w:r>
        <w:t xml:space="preserve">€1,482,000</w:t>
      </w:r>
    </w:p>
    <w:p>
      <w:pPr>
        <w:pStyle w:val="BodyText"/>
      </w:pPr>
      <w:r>
        <w:t xml:space="preserve">+24.9%</w:t>
      </w:r>
    </w:p>
    <w:p>
      <w:pPr>
        <w:pStyle w:val="BodyText"/>
      </w:pPr>
      <w:r>
        <w:t xml:space="preserve">New Client Acquisitions</w:t>
      </w:r>
    </w:p>
    <w:p>
      <w:pPr>
        <w:pStyle w:val="BodyText"/>
      </w:pPr>
      <w:r>
        <w:t xml:space="preserve">14&lt; td&gt;12</w:t>
      </w:r>
    </w:p>
    <w:p>
      <w:pPr>
        <w:pStyle w:val="BodyText"/>
      </w:pPr>
      <w:r>
        <w:t xml:space="preserve">Client Retention Rate (Munich)</w:t>
      </w:r>
    </w:p>
    <w:p>
      <w:pPr>
        <w:pStyle w:val="BodyText"/>
      </w:pPr>
      <w:r>
        <w:t xml:space="preserve">93%</w:t>
      </w:r>
    </w:p>
    <w:p>
      <w:pPr>
        <w:pStyle w:val="BodyText"/>
      </w:pPr>
      <w:r>
        <w:t xml:space="preserve">The team secured three significant contracts within Munich's core sectors:</w:t>
      </w:r>
    </w:p>
    <w:p>
      <w:pPr>
        <w:numPr>
          <w:ilvl w:val="0"/>
          <w:numId w:val="1002"/>
        </w:numPr>
        <w:pStyle w:val="Compact"/>
      </w:pPr>
      <w:r>
        <w:rPr>
          <w:bCs/>
          <w:b/>
        </w:rPr>
        <w:t xml:space="preserve">Global Automotive Tier-1 Supplier:</w:t>
      </w:r>
      <w:r>
        <w:t xml:space="preserve"> </w:t>
      </w:r>
      <w:r>
        <w:t xml:space="preserve">Implemented a supply chain resilience framework addressing semiconductor shortages, resulting in a 28% reduction in production downtime. This engagement exemplifies how our Business Consultant approach directly addresses Munich's industrial challenges.</w:t>
      </w:r>
    </w:p>
    <w:p>
      <w:pPr>
        <w:numPr>
          <w:ilvl w:val="0"/>
          <w:numId w:val="1002"/>
        </w:numPr>
        <w:pStyle w:val="Compact"/>
      </w:pPr>
      <w:r>
        <w:rPr>
          <w:bCs/>
          <w:b/>
        </w:rPr>
        <w:t xml:space="preserve">Bavarian Healthcare Network:</w:t>
      </w:r>
      <w:r>
        <w:t xml:space="preserve"> </w:t>
      </w:r>
      <w:r>
        <w:t xml:space="preserve">Led GDPR-compliant digital transformation of patient data systems. The solution was deployed within the strict German data sovereignty framework, demonstrating deep regulatory understanding crucial for Germany Munich operations.</w:t>
      </w:r>
    </w:p>
    <w:p>
      <w:pPr>
        <w:numPr>
          <w:ilvl w:val="0"/>
          <w:numId w:val="1002"/>
        </w:numPr>
        <w:pStyle w:val="Compact"/>
      </w:pPr>
      <w:r>
        <w:rPr>
          <w:bCs/>
          <w:b/>
        </w:rPr>
        <w:t xml:space="preserve">Munich-based FinTech Startup (Scale-Up):</w:t>
      </w:r>
      <w:r>
        <w:t xml:space="preserve"> </w:t>
      </w:r>
      <w:r>
        <w:t xml:space="preserve">Developed go-to-market strategy for EU expansion, leveraging local market intelligence on German financial regulations. This resulted in securing €5.2M Series A funding – a critical milestone for the startup's Munich headquarters.</w:t>
      </w:r>
    </w:p>
    <w:bookmarkEnd w:id="22"/>
    <w:bookmarkStart w:id="23" w:name="Xa2c723fe806d9958e225facd46525a74f405eed"/>
    <w:p>
      <w:pPr>
        <w:pStyle w:val="Heading2"/>
      </w:pPr>
      <w:r>
        <w:t xml:space="preserve">Strategic Differentiation: Why Munich Chooses Our Business Consultant</w:t>
      </w:r>
    </w:p>
    <w:p>
      <w:pPr>
        <w:pStyle w:val="FirstParagraph"/>
      </w:pPr>
      <w:r>
        <w:t xml:space="preserve">Munich clients consistently select our Business Consultant services due to three distinct advantages:</w:t>
      </w:r>
    </w:p>
    <w:p>
      <w:pPr>
        <w:numPr>
          <w:ilvl w:val="0"/>
          <w:numId w:val="1003"/>
        </w:numPr>
        <w:pStyle w:val="Compact"/>
      </w:pPr>
      <w:r>
        <w:rPr>
          <w:bCs/>
          <w:b/>
        </w:rPr>
        <w:t xml:space="preserve">Hyper-Local Market Intelligence:</w:t>
      </w:r>
      <w:r>
        <w:t xml:space="preserve"> </w:t>
      </w:r>
      <w:r>
        <w:t xml:space="preserve">Our Munich-based consultants maintain deep networks across the IHK München, Messe München, and Bavarian Chamber of Commerce. This enables immediate understanding of regional labor market shifts (e.g., current shortage in AI specialists) and regulatory nuances not captured by global firms.</w:t>
      </w:r>
    </w:p>
    <w:p>
      <w:pPr>
        <w:numPr>
          <w:ilvl w:val="0"/>
          <w:numId w:val="1003"/>
        </w:numPr>
        <w:pStyle w:val="Compact"/>
      </w:pPr>
      <w:r>
        <w:rPr>
          <w:bCs/>
          <w:b/>
        </w:rPr>
        <w:t xml:space="preserve">Cultural Fluency:</w:t>
      </w:r>
      <w:r>
        <w:t xml:space="preserve"> </w:t>
      </w:r>
      <w:r>
        <w:t xml:space="preserve">Unlike generic consulting approaches, our Business Consultant team employs German business etiquette – scheduling formal workshops, using precise terminology in German documents where appropriate, and respecting the "Vorgesetzten-Prinzip" (hierarchical decision flow) common in Munich corporations.</w:t>
      </w:r>
    </w:p>
    <w:p>
      <w:pPr>
        <w:numPr>
          <w:ilvl w:val="0"/>
          <w:numId w:val="1003"/>
        </w:numPr>
        <w:pStyle w:val="Compact"/>
      </w:pPr>
      <w:r>
        <w:rPr>
          <w:bCs/>
          <w:b/>
        </w:rPr>
        <w:t xml:space="preserve">Industry-Specific Solutions:</w:t>
      </w:r>
      <w:r>
        <w:t xml:space="preserve"> </w:t>
      </w:r>
      <w:r>
        <w:t xml:space="preserve">We've developed specialized frameworks for Munich's dominant sectors: Industrial 4.0 for manufacturing clients, Digital Health for healthcare firms, and Sustainable Logistics for BMW ecosystem partners.</w:t>
      </w:r>
    </w:p>
    <w:bookmarkEnd w:id="23"/>
    <w:bookmarkStart w:id="24" w:name="financial-performance-regional-impact"/>
    <w:p>
      <w:pPr>
        <w:pStyle w:val="Heading2"/>
      </w:pPr>
      <w:r>
        <w:t xml:space="preserve">Financial Performance &amp; Regional Impact</w:t>
      </w:r>
    </w:p>
    <w:p>
      <w:pPr>
        <w:pStyle w:val="FirstParagraph"/>
      </w:pPr>
      <w:r>
        <w:t xml:space="preserve">The Germany Munich market contributed €3.1M to total Q3 revenue (37% of global regional sales), with an average contract value of €145,000 – 18% above the global average. Crucially, 68% of new clients were referred through existing Munich client relationships, validating our consultative approach. This referral rate significantly outperforms the European benchmark of 42%, confirming our Business Consultant's reputation for delivering tangible value.</w:t>
      </w:r>
    </w:p>
    <w:p>
      <w:pPr>
        <w:pStyle w:val="BodyText"/>
      </w:pPr>
      <w:r>
        <w:t xml:space="preserve">Investing in local talent has proven critical: Our Munich office now employs 17 consultants with an average of 9.3 years in German market experience, including former executives from Siemens and BASF. This local expertise directly enables our ability to navigate complex Bavarian business contexts – a key differentiator for clients operating within Germany Munich.</w:t>
      </w:r>
    </w:p>
    <w:bookmarkEnd w:id="24"/>
    <w:bookmarkStart w:id="25" w:name="strategic-recommendations-for-q4-2023"/>
    <w:p>
      <w:pPr>
        <w:pStyle w:val="Heading2"/>
      </w:pPr>
      <w:r>
        <w:t xml:space="preserve">Strategic Recommendations for Q4 2023</w:t>
      </w:r>
    </w:p>
    <w:p>
      <w:pPr>
        <w:pStyle w:val="FirstParagraph"/>
      </w:pPr>
      <w:r>
        <w:t xml:space="preserve">To sustain momentum in the Germany Munich market, we recommend:</w:t>
      </w:r>
    </w:p>
    <w:p>
      <w:pPr>
        <w:numPr>
          <w:ilvl w:val="0"/>
          <w:numId w:val="1004"/>
        </w:numPr>
        <w:pStyle w:val="Compact"/>
      </w:pPr>
      <w:r>
        <w:rPr>
          <w:bCs/>
          <w:b/>
        </w:rPr>
        <w:t xml:space="preserve">Deepen Industrial Focus:</w:t>
      </w:r>
      <w:r>
        <w:t xml:space="preserve"> </w:t>
      </w:r>
      <w:r>
        <w:t xml:space="preserve">Develop specialized "Munich Manufacturing Excellence" package targeting BMW suppliers within 10km of the Olympiapark campus.</w:t>
      </w:r>
    </w:p>
    <w:p>
      <w:pPr>
        <w:numPr>
          <w:ilvl w:val="0"/>
          <w:numId w:val="1004"/>
        </w:numPr>
        <w:pStyle w:val="Compact"/>
      </w:pPr>
      <w:r>
        <w:rPr>
          <w:bCs/>
          <w:b/>
        </w:rPr>
        <w:t xml:space="preserve">Leverage Bavarian Ecosystem Partnerships:</w:t>
      </w:r>
      <w:r>
        <w:t xml:space="preserve"> </w:t>
      </w:r>
      <w:r>
        <w:t xml:space="preserve">Formalize collaboration with Munich's Innovation Campus for joint workshops on EU green transition compliance (critical for all Munich manufacturers).</w:t>
      </w:r>
    </w:p>
    <w:p>
      <w:pPr>
        <w:numPr>
          <w:ilvl w:val="0"/>
          <w:numId w:val="1004"/>
        </w:numPr>
        <w:pStyle w:val="Compact"/>
      </w:pPr>
      <w:r>
        <w:rPr>
          <w:bCs/>
          <w:b/>
        </w:rPr>
        <w:t xml:space="preserve">Expand Client Education:</w:t>
      </w:r>
      <w:r>
        <w:t xml:space="preserve"> </w:t>
      </w:r>
      <w:r>
        <w:t xml:space="preserve">Host quarterly "Regulatory Roundtables" at the Deutsches Museum addressing upcoming German tax and data laws – positioning our Business Consultant as indispensable advisors.</w:t>
      </w:r>
    </w:p>
    <w:bookmarkEnd w:id="25"/>
    <w:bookmarkStart w:id="26" w:name="conclusion"/>
    <w:p>
      <w:pPr>
        <w:pStyle w:val="Heading2"/>
      </w:pPr>
      <w:r>
        <w:t xml:space="preserve">Conclusion</w:t>
      </w:r>
    </w:p>
    <w:p>
      <w:pPr>
        <w:pStyle w:val="FirstParagraph"/>
      </w:pPr>
      <w:r>
        <w:t xml:space="preserve">This Sales Report confirms that our Business Consultant service is not merely meeting but exceeding expectations in the Germany Munich market. The region's unique blend of industrial strength, regulatory complexity, and innovation drive creates ideal conditions for our tailored consulting approach. Our success in Munich – where 87% of clients report 'exceeding strategic objectives' within 6 months – demonstrates that deep local integration combined with global expertise delivers measurable competitive advantage.</w:t>
      </w:r>
    </w:p>
    <w:p>
      <w:pPr>
        <w:pStyle w:val="BodyText"/>
      </w:pPr>
      <w:r>
        <w:t xml:space="preserve">As Munich continues to solidify its position as Central Europe's innovation capital, our Business Consultant team remains strategically positioned to capture emerging opportunities. The data presented here validates the continued investment in local talent and market-specific solution development. For clients seeking transformation within Germany Munich, our Business Consultant delivers results that align with both Bavarian business ethos and global excellence standards.</w:t>
      </w:r>
    </w:p>
    <w:p>
      <w:pPr>
        <w:pStyle w:val="BodyText"/>
      </w:pPr>
      <w:r>
        <w:rPr>
          <w:bCs/>
          <w:b/>
        </w:rPr>
        <w:t xml:space="preserve">Prepared By:</w:t>
      </w:r>
      <w:r>
        <w:t xml:space="preserve"> </w:t>
      </w:r>
      <w:r>
        <w:t xml:space="preserve">Global Sales Performance Team, Munich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Performance Report: Germany Munich Market</dc:title>
  <dc:creator/>
  <dc:language>en</dc:language>
  <cp:keywords/>
  <dcterms:created xsi:type="dcterms:W3CDTF">2026-07-21T08:34:21Z</dcterms:created>
  <dcterms:modified xsi:type="dcterms:W3CDTF">2026-07-21T08:34:21Z</dcterms:modified>
</cp:coreProperties>
</file>

<file path=docProps/custom.xml><?xml version="1.0" encoding="utf-8"?>
<Properties xmlns="http://schemas.openxmlformats.org/officeDocument/2006/custom-properties" xmlns:vt="http://schemas.openxmlformats.org/officeDocument/2006/docPropsVTypes"/>
</file>