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Iraq</w:t>
      </w:r>
      <w:r>
        <w:t xml:space="preserve"> </w:t>
      </w:r>
      <w:r>
        <w:t xml:space="preserve">Baghdad</w:t>
      </w:r>
    </w:p>
    <w:bookmarkStart w:id="30" w:name="X9d9ea316c7684281db6a771323ff12e58d4f7c4"/>
    <w:p>
      <w:pPr>
        <w:pStyle w:val="Heading1"/>
      </w:pPr>
      <w:r>
        <w:t xml:space="preserve">Comprehensive Sales Report: Business Consultant Services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Consulting Firm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Business Consultant division in Iraq Baghdad during Q3 2023. Despite navigating complex geopolitical and economic landscapes, our firm achieved a remarkable 18% year-over-year revenue growth, securing contracts with six major Iraqi enterprises across oil, retail, and public sector domains. The success underscores the critical demand for specialized Business Consultant expertise in Baghdad's evolving market ecosystem. As the premier Business Consultant firm operating within Iraq Baghdad, we've positioned ourselves as essential partners for organizations seeking sustainable growth amid regional challenges.</w:t>
      </w:r>
    </w:p>
    <w:bookmarkEnd w:id="20"/>
    <w:bookmarkStart w:id="21" w:name="Xa0059c66c8daaee3c7b420b47db4de022f20535"/>
    <w:p>
      <w:pPr>
        <w:pStyle w:val="Heading2"/>
      </w:pPr>
      <w:r>
        <w:t xml:space="preserve">II. Market Context: Business Landscape in Iraq Baghdad</w:t>
      </w:r>
    </w:p>
    <w:p>
      <w:pPr>
        <w:pStyle w:val="FirstParagraph"/>
      </w:pPr>
      <w:r>
        <w:t xml:space="preserve">Baghdad remains the economic epicenter of Iraq, housing 45% of the nation's industrial capacity and 60% of multinational corporations. However, persistent infrastructure gaps, currency volatility (Iraqi Dinar), and bureaucratic complexities present unique challenges for local businesses. Our Business Consultant team has conducted 21 market analysis workshops in Baghdad this quarter alone, identifying three critical opportunities:</w:t>
      </w:r>
    </w:p>
    <w:p>
      <w:pPr>
        <w:numPr>
          <w:ilvl w:val="0"/>
          <w:numId w:val="1001"/>
        </w:numPr>
        <w:pStyle w:val="Compact"/>
      </w:pPr>
      <w:r>
        <w:rPr>
          <w:bCs/>
          <w:b/>
        </w:rPr>
        <w:t xml:space="preserve">Post-Conflict Reconstruction:</w:t>
      </w:r>
      <w:r>
        <w:t xml:space="preserve"> </w:t>
      </w:r>
      <w:r>
        <w:t xml:space="preserve">$4.2B in planned infrastructure investment creating demand for strategic planning</w:t>
      </w:r>
    </w:p>
    <w:p>
      <w:pPr>
        <w:numPr>
          <w:ilvl w:val="0"/>
          <w:numId w:val="1001"/>
        </w:numPr>
        <w:pStyle w:val="Compact"/>
      </w:pPr>
      <w:r>
        <w:rPr>
          <w:bCs/>
          <w:b/>
        </w:rPr>
        <w:t xml:space="preserve">Digital Transformation:</w:t>
      </w:r>
      <w:r>
        <w:t xml:space="preserve"> </w:t>
      </w:r>
      <w:r>
        <w:t xml:space="preserve">Only 38% of Baghdad businesses utilize cloud-based systems (vs. 75% regionally)</w:t>
      </w:r>
    </w:p>
    <w:p>
      <w:pPr>
        <w:numPr>
          <w:ilvl w:val="0"/>
          <w:numId w:val="1001"/>
        </w:numPr>
        <w:pStyle w:val="Compact"/>
      </w:pPr>
      <w:r>
        <w:rPr>
          <w:bCs/>
          <w:b/>
        </w:rPr>
        <w:t xml:space="preserve">Economic Diversification:</w:t>
      </w:r>
      <w:r>
        <w:t xml:space="preserve"> </w:t>
      </w:r>
      <w:r>
        <w:t xml:space="preserve">Government push to reduce oil dependency (target: 40% non-oil GDP by 2027)</w:t>
      </w:r>
    </w:p>
    <w:bookmarkEnd w:id="21"/>
    <w:bookmarkStart w:id="23" w:name="iii.-sales-performance-highlights"/>
    <w:p>
      <w:pPr>
        <w:pStyle w:val="Heading2"/>
      </w:pPr>
      <w:r>
        <w:t xml:space="preserve">III. Sales Performance Highlights</w:t>
      </w:r>
    </w:p>
    <w:p>
      <w:pPr>
        <w:pStyle w:val="FirstParagraph"/>
      </w:pPr>
      <w:r>
        <w:t xml:space="preserve">The Business Consultant division in Iraq Baghdad delivered exceptional results, exceeding quarterly targets by 15.3%:</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(USD)</w:t>
      </w:r>
    </w:p>
    <w:p>
      <w:pPr>
        <w:pStyle w:val="BodyText"/>
      </w:pPr>
      <w:r>
        <w:t xml:space="preserve">$1,845,000</w:t>
      </w:r>
    </w:p>
    <w:p>
      <w:pPr>
        <w:pStyle w:val="BodyText"/>
      </w:pPr>
      <w:r>
        <w:t xml:space="preserve">$1,564,000</w:t>
      </w:r>
    </w:p>
    <w:p>
      <w:pPr>
        <w:pStyle w:val="BodyText"/>
      </w:pPr>
      <w:r>
        <w:t xml:space="preserve">+17.9%</w:t>
      </w:r>
    </w:p>
    <w:p>
      <w:pPr>
        <w:pStyle w:val="BodyText"/>
      </w:pPr>
      <w:r>
        <w:t xml:space="preserve">New Client Acquisition</w:t>
      </w:r>
    </w:p>
    <w:p>
      <w:pPr>
        <w:pStyle w:val="BodyText"/>
      </w:pPr>
      <w:r>
        <w:t xml:space="preserve">6</w:t>
      </w:r>
    </w:p>
    <w:p>
      <w:pPr>
        <w:pStyle w:val="BodyText"/>
      </w:pPr>
      <w:r>
        <w:t xml:space="preserve">4</w:t>
      </w:r>
    </w:p>
    <w:p>
      <w:pPr>
        <w:pStyle w:val="BodyText"/>
      </w:pPr>
      <w:r>
        <w:t xml:space="preserve">+50%</w:t>
      </w:r>
    </w:p>
    <w:p>
      <w:pPr>
        <w:pStyle w:val="BodyText"/>
      </w:pPr>
      <w:r>
        <w:t xml:space="preserve">92% (vs. 88% Q2)</w:t>
      </w:r>
    </w:p>
    <w:p>
      <w:pPr>
        <w:pStyle w:val="BodyText"/>
      </w:pPr>
      <w:r>
        <w:br/>
      </w:r>
    </w:p>
    <w:bookmarkStart w:id="22" w:name="key-deal-breakdown"/>
    <w:p>
      <w:pPr>
        <w:pStyle w:val="Heading3"/>
      </w:pPr>
      <w:r>
        <w:t xml:space="preserve">Key Deal Breakdown:</w:t>
      </w:r>
    </w:p>
    <w:p>
      <w:pPr>
        <w:numPr>
          <w:ilvl w:val="0"/>
          <w:numId w:val="1002"/>
        </w:numPr>
        <w:pStyle w:val="Compact"/>
      </w:pPr>
      <w:r>
        <w:t xml:space="preserve">Contract with Baghdad Oil Refinery Group ($450K): Strategic supply chain optimization for export operations</w:t>
      </w:r>
    </w:p>
    <w:p>
      <w:pPr>
        <w:numPr>
          <w:ilvl w:val="0"/>
          <w:numId w:val="1002"/>
        </w:numPr>
        <w:pStyle w:val="Compact"/>
      </w:pPr>
      <w:r>
        <w:t xml:space="preserve">Government of Iraq Digital Transformation Project ($720K): National e-governance framework design</w:t>
      </w:r>
    </w:p>
    <w:p>
      <w:pPr>
        <w:numPr>
          <w:ilvl w:val="0"/>
          <w:numId w:val="1002"/>
        </w:numPr>
        <w:pStyle w:val="Compact"/>
      </w:pPr>
      <w:r>
        <w:t xml:space="preserve">Retail Expansion Plan for Al-Rashid Hypermarket Chain ($280K): Market entry strategy for 3 new Baghdad locations</w:t>
      </w:r>
    </w:p>
    <w:bookmarkEnd w:id="22"/>
    <w:bookmarkEnd w:id="23"/>
    <w:bookmarkStart w:id="26" w:name="iv.-client-success-stories-in-baghdad"/>
    <w:p>
      <w:pPr>
        <w:pStyle w:val="Heading2"/>
      </w:pPr>
      <w:r>
        <w:t xml:space="preserve">IV. Client Success Stories in Baghdad</w:t>
      </w:r>
    </w:p>
    <w:p>
      <w:pPr>
        <w:pStyle w:val="FirstParagraph"/>
      </w:pPr>
      <w:r>
        <w:t xml:space="preserve">Our Business Consultant team delivered measurable value across critical engagements:</w:t>
      </w:r>
    </w:p>
    <w:bookmarkStart w:id="24" w:name="X4dffd685f6d42780832bc58c4369dc5401a857e"/>
    <w:p>
      <w:pPr>
        <w:pStyle w:val="Heading3"/>
      </w:pPr>
      <w:r>
        <w:t xml:space="preserve">A. National Bank of Iraq (NBI) - Digital Banking Initiative</w:t>
      </w:r>
    </w:p>
    <w:p>
      <w:pPr>
        <w:pStyle w:val="FirstParagraph"/>
      </w:pPr>
      <w:r>
        <w:t xml:space="preserve">As the premier Business Consultant serving Baghdad's financial sector, we redesigned NBI's digital onboarding process. Implementation reduced customer acquisition costs by 34% and increased mobile app usage by 210% within six months. This project exemplifies how tailored Business Consultant solutions directly address Baghdad-specific operational hurdles.</w:t>
      </w:r>
    </w:p>
    <w:bookmarkEnd w:id="24"/>
    <w:bookmarkStart w:id="25" w:name="X4655eff6c0d0fec7128800c28ebf6ea61a1aca2"/>
    <w:p>
      <w:pPr>
        <w:pStyle w:val="Heading3"/>
      </w:pPr>
      <w:r>
        <w:t xml:space="preserve">B. Al-Majd Construction - Supply Chain Resilience</w:t>
      </w:r>
    </w:p>
    <w:p>
      <w:pPr>
        <w:pStyle w:val="FirstParagraph"/>
      </w:pPr>
      <w:r>
        <w:t xml:space="preserve">After two years of project delays due to port congestion, our Baghdad-based team implemented a real-time logistics tracking system. The solution cut material delivery times by 47% and saved $12M in annual operational costs for this major construction firm.</w:t>
      </w:r>
    </w:p>
    <w:bookmarkEnd w:id="25"/>
    <w:bookmarkEnd w:id="26"/>
    <w:bookmarkStart w:id="27" w:name="v.-challenges-strategic-response"/>
    <w:p>
      <w:pPr>
        <w:pStyle w:val="Heading2"/>
      </w:pPr>
      <w:r>
        <w:t xml:space="preserve">V. Challenges &amp; Strategic Response</w:t>
      </w:r>
    </w:p>
    <w:p>
      <w:pPr>
        <w:pStyle w:val="FirstParagraph"/>
      </w:pPr>
      <w:r>
        <w:t xml:space="preserve">Operating as Business Consultant in Iraq Baghdad requires navigating unique constraints:</w:t>
      </w:r>
    </w:p>
    <w:p>
      <w:pPr>
        <w:numPr>
          <w:ilvl w:val="0"/>
          <w:numId w:val="1003"/>
        </w:numPr>
        <w:pStyle w:val="Compact"/>
      </w:pPr>
      <w:r>
        <w:rPr>
          <w:bCs/>
          <w:b/>
        </w:rPr>
        <w:t xml:space="preserve">Regulatory Complexity:</w:t>
      </w:r>
      <w:r>
        <w:t xml:space="preserve"> </w:t>
      </w:r>
      <w:r>
        <w:t xml:space="preserve">17+ government entities required for single project approvals. *Response:* We developed a Baghdad Regulatory Navigation Toolkit, reducing approval timelines by 63%.</w:t>
      </w:r>
    </w:p>
    <w:p>
      <w:pPr>
        <w:numPr>
          <w:ilvl w:val="0"/>
          <w:numId w:val="1003"/>
        </w:numPr>
        <w:pStyle w:val="Compact"/>
      </w:pPr>
      <w:r>
        <w:rPr>
          <w:bCs/>
          <w:b/>
        </w:rPr>
        <w:t xml:space="preserve">Currency Volatility:</w:t>
      </w:r>
      <w:r>
        <w:t xml:space="preserve"> </w:t>
      </w:r>
      <w:r>
        <w:t xml:space="preserve">Dinar depreciation impacting contract valuations. *Response:* Introduced fixed-USD pricing models in all new contracts, protecting client budgets.</w:t>
      </w:r>
    </w:p>
    <w:p>
      <w:pPr>
        <w:numPr>
          <w:ilvl w:val="0"/>
          <w:numId w:val="1003"/>
        </w:numPr>
        <w:pStyle w:val="Compact"/>
      </w:pPr>
      <w:r>
        <w:rPr>
          <w:bCs/>
          <w:b/>
        </w:rPr>
        <w:t xml:space="preserve">Talent Acquisition:</w:t>
      </w:r>
      <w:r>
        <w:t xml:space="preserve"> </w:t>
      </w:r>
      <w:r>
        <w:t xml:space="preserve">Shortage of local consultants with international standards. *Response:* Launched "Baghdad Consulting Academy" training 28 junior analysts this quarter (35% female enrollment).</w:t>
      </w:r>
    </w:p>
    <w:bookmarkEnd w:id="27"/>
    <w:bookmarkStart w:id="28" w:name="Xf6b7f7e4f874ff99b39c9c55e90be37f6f29ddb"/>
    <w:p>
      <w:pPr>
        <w:pStyle w:val="Heading2"/>
      </w:pPr>
      <w:r>
        <w:t xml:space="preserve">VI. Strategic Recommendations for Iraq Baghdad Operations</w:t>
      </w:r>
    </w:p>
    <w:p>
      <w:pPr>
        <w:pStyle w:val="FirstParagraph"/>
      </w:pPr>
      <w:r>
        <w:t xml:space="preserve">To sustain growth as the leading Business Consultant firm in Iraq Baghdad, we propose:</w:t>
      </w:r>
    </w:p>
    <w:p>
      <w:pPr>
        <w:numPr>
          <w:ilvl w:val="0"/>
          <w:numId w:val="1004"/>
        </w:numPr>
        <w:pStyle w:val="Compact"/>
      </w:pPr>
      <w:r>
        <w:rPr>
          <w:bCs/>
          <w:b/>
        </w:rPr>
        <w:t xml:space="preserve">Deepen Public Sector Partnerships:</w:t>
      </w:r>
      <w:r>
        <w:t xml:space="preserve"> </w:t>
      </w:r>
      <w:r>
        <w:t xml:space="preserve">Target 5+ government ministries with specialized economic diversification frameworks by Q1 2024. The Ministry of Finance has allocated $300M for consultancy services this fiscal year.</w:t>
      </w:r>
    </w:p>
    <w:p>
      <w:pPr>
        <w:numPr>
          <w:ilvl w:val="0"/>
          <w:numId w:val="1004"/>
        </w:numPr>
        <w:pStyle w:val="Compact"/>
      </w:pPr>
      <w:r>
        <w:rPr>
          <w:bCs/>
          <w:b/>
        </w:rPr>
        <w:t xml:space="preserve">Develop Baghdad-Specific Industry Modules:</w:t>
      </w:r>
      <w:r>
        <w:t xml:space="preserve"> </w:t>
      </w:r>
      <w:r>
        <w:t xml:space="preserve">Create localized solutions for oil sector compliance (post-IMF agreement) and retail supply chain challenges unique to Iraqi urban centers.</w:t>
      </w:r>
    </w:p>
    <w:p>
      <w:pPr>
        <w:numPr>
          <w:ilvl w:val="0"/>
          <w:numId w:val="1004"/>
        </w:numPr>
        <w:pStyle w:val="Compact"/>
      </w:pPr>
      <w:r>
        <w:rPr>
          <w:bCs/>
          <w:b/>
        </w:rPr>
        <w:t xml:space="preserve">Increase Local Capacity Building:</w:t>
      </w:r>
      <w:r>
        <w:t xml:space="preserve"> </w:t>
      </w:r>
      <w:r>
        <w:t xml:space="preserve">Partner with Baghdad University to establish a permanent Business Consultant internship program, addressing talent gaps while building brand presence.</w:t>
      </w:r>
    </w:p>
    <w:bookmarkEnd w:id="28"/>
    <w:bookmarkStart w:id="29" w:name="vii.-conclusion"/>
    <w:p>
      <w:pPr>
        <w:pStyle w:val="Heading2"/>
      </w:pPr>
      <w:r>
        <w:t xml:space="preserve">VII. Conclusion</w:t>
      </w:r>
    </w:p>
    <w:p>
      <w:pPr>
        <w:pStyle w:val="FirstParagraph"/>
      </w:pPr>
      <w:r>
        <w:t xml:space="preserve">This Q3 Sales Report confirms the irreplaceable value of specialized Business Consultant expertise in Iraq Baghdad's dynamic market. Our division's 18% revenue growth demonstrates not just market demand, but strategic necessity as businesses navigate Iraq's economic transformation. As the premier Business Consultant firm operating within Baghdad, we've proven that tailored solutions addressing local challenges deliver measurable ROI—reinforcing our position as the partner of choice for organizations seeking sustainable growth in this critical market.</w:t>
      </w:r>
    </w:p>
    <w:p>
      <w:pPr>
        <w:pStyle w:val="BodyText"/>
      </w:pPr>
      <w:r>
        <w:t xml:space="preserve">Looking ahead, our roadmap prioritizes scaling Baghdad operations to capture 25% of the $1.8B annual business consulting market in Iraq by 2025. The success achieved in Q3 validates our approach: when Business Consultant services are deeply embedded within Baghdad's economic context, they become catalysts for national progress.</w:t>
      </w:r>
    </w:p>
    <w:p>
      <w:pPr>
        <w:pStyle w:val="BodyText"/>
      </w:pPr>
      <w:r>
        <w:rPr>
          <w:bCs/>
          <w:b/>
        </w:rPr>
        <w:t xml:space="preserve">Prepared By:</w:t>
      </w:r>
      <w:r>
        <w:t xml:space="preserve"> </w:t>
      </w:r>
      <w:r>
        <w:t xml:space="preserve">Global Consulting Group - Iraq Baghdad Operations Team</w:t>
      </w:r>
      <w:r>
        <w:br/>
      </w:r>
      <w:r>
        <w:rPr>
          <w:bCs/>
          <w:b/>
        </w:rPr>
        <w:t xml:space="preserve">Contact:</w:t>
      </w:r>
      <w:r>
        <w:t xml:space="preserve"> </w:t>
      </w:r>
      <w:r>
        <w:t xml:space="preserve">baghdad.consulting@globalconsulting.com | +964 770 123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Iraq Baghdad</dc:title>
  <dc:creator/>
  <dc:language>en</dc:language>
  <cp:keywords/>
  <dcterms:created xsi:type="dcterms:W3CDTF">2025-12-15T22:20:31Z</dcterms:created>
  <dcterms:modified xsi:type="dcterms:W3CDTF">2025-12-15T22:20:31Z</dcterms:modified>
</cp:coreProperties>
</file>

<file path=docProps/custom.xml><?xml version="1.0" encoding="utf-8"?>
<Properties xmlns="http://schemas.openxmlformats.org/officeDocument/2006/custom-properties" xmlns:vt="http://schemas.openxmlformats.org/officeDocument/2006/docPropsVTypes"/>
</file>