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e78817823da5b29e2fbb85352eda80cb76eb9d3"/>
    <w:p>
      <w:pPr>
        <w:pStyle w:val="Heading1"/>
      </w:pPr>
      <w:r>
        <w:t xml:space="preserve">Comprehensive Sales Report: Business Consultant Services in Israel Tel Aviv</w:t>
      </w:r>
    </w:p>
    <w:bookmarkStart w:id="20" w:name="executive-summary"/>
    <w:p>
      <w:pPr>
        <w:pStyle w:val="Heading2"/>
      </w:pPr>
      <w:r>
        <w:t xml:space="preserve">Executive Summary</w:t>
      </w:r>
    </w:p>
    <w:p>
      <w:pPr>
        <w:pStyle w:val="FirstParagraph"/>
      </w:pPr>
      <w:r>
        <w:t xml:space="preserve">This report presents a detailed analysis of business consulting sales performance across Israel's premier innovation hub, Tel Aviv. As the most dynamic commercial center in the Middle East, Tel Aviv has become synonymous with startup culture and enterprise transformation. Our Business Consultant team has achieved remarkable growth this fiscal year, securing 32 strategic engagements with high-value clients across fintech, medtech, and enterprise software sectors. This Sales Report confirms that our specialized consulting approach is resonating powerfully within Israel Tel Aviv's unique market ecosystem.</w:t>
      </w:r>
    </w:p>
    <w:bookmarkEnd w:id="20"/>
    <w:bookmarkStart w:id="21" w:name="X17f1d8f9f30fdeb8876f88511a7c28e81cf826c"/>
    <w:p>
      <w:pPr>
        <w:pStyle w:val="Heading2"/>
      </w:pPr>
      <w:r>
        <w:t xml:space="preserve">Market Context: Why Tel Aviv Demands Specialized Consulting</w:t>
      </w:r>
    </w:p>
    <w:p>
      <w:pPr>
        <w:pStyle w:val="FirstParagraph"/>
      </w:pPr>
      <w:r>
        <w:t xml:space="preserve">Israel Tel Aviv operates as a global innovation capital where 65% of the country's venture capital flows into the metropolitan area. The city hosts over 1,000 startups, with a 38% annual growth rate in enterprise solutions demand. Local businesses face unique challenges: hyper-competitive talent acquisition, complex regulatory landscapes under Israel's Innovation Authority framework, and rapid scaling pressures requiring nuanced market entry strategies. This environment demands more than generic consulting – it requires a Business Consultant deeply embedded in Tel Aviv's commercial DNA.</w:t>
      </w:r>
    </w:p>
    <w:p>
      <w:pPr>
        <w:pStyle w:val="BodyText"/>
      </w:pPr>
      <w:r>
        <w:t xml:space="preserve">Our Sales Report identifies that 78% of Tel Aviv-based enterprises specifically seek consultants with local market expertise rather than international firms. This preference stems from the need to navigate Israel's cultural business norms, understand tax incentives like the R&amp;D Tax Credit program, and leverage Tel Aviv's dense network of accelerators (e.g., Start-Up Nation Central). Clients explicitly state that a Business Consultant who understands "Tel Aviv tempo" – balancing speed with strategic depth – delivers 3.2x greater ROI than offshore alternatives.</w:t>
      </w:r>
    </w:p>
    <w:bookmarkEnd w:id="21"/>
    <w:bookmarkStart w:id="22" w:name="Xdab5125962dd9e1984b980148bf29919820e2f3"/>
    <w:p>
      <w:pPr>
        <w:pStyle w:val="Heading2"/>
      </w:pPr>
      <w:r>
        <w:t xml:space="preserve">Q3-Q4 Sales Performance: Tel Aviv Dominance</w:t>
      </w:r>
    </w:p>
    <w:p>
      <w:pPr>
        <w:pStyle w:val="FirstParagraph"/>
      </w:pPr>
      <w:r>
        <w:t xml:space="preserve">In the last fiscal quarter (July-September), our Business Consultant team closed $1.8M in new business within Israel Tel Aviv, representing a 47% YoY growth. Key metrics include:</w:t>
      </w:r>
    </w:p>
    <w:p>
      <w:pPr>
        <w:numPr>
          <w:ilvl w:val="0"/>
          <w:numId w:val="1001"/>
        </w:numPr>
        <w:pStyle w:val="Compact"/>
      </w:pPr>
      <w:r>
        <w:rPr>
          <w:bCs/>
          <w:b/>
        </w:rPr>
        <w:t xml:space="preserve">Client Acquisition Cost (CAC):</w:t>
      </w:r>
      <w:r>
        <w:t xml:space="preserve"> </w:t>
      </w:r>
      <w:r>
        <w:t xml:space="preserve">Reduced by 22% through targeted LinkedIn campaigns focused on Tel Aviv tech hubs (WeWork Downtown, Citi Bike Area)</w:t>
      </w:r>
    </w:p>
    <w:p>
      <w:pPr>
        <w:numPr>
          <w:ilvl w:val="0"/>
          <w:numId w:val="1001"/>
        </w:numPr>
        <w:pStyle w:val="Compact"/>
      </w:pPr>
      <w:r>
        <w:rPr>
          <w:bCs/>
          <w:b/>
        </w:rPr>
        <w:t xml:space="preserve">Cross-Sell Rate:</w:t>
      </w:r>
      <w:r>
        <w:t xml:space="preserve"> </w:t>
      </w:r>
      <w:r>
        <w:t xml:space="preserve">67% of new Tel Aviv clients expanded scope within 90 days, driven by our industry-specific frameworks</w:t>
      </w:r>
    </w:p>
    <w:p>
      <w:pPr>
        <w:numPr>
          <w:ilvl w:val="0"/>
          <w:numId w:val="1001"/>
        </w:numPr>
        <w:pStyle w:val="Compact"/>
      </w:pPr>
      <w:r>
        <w:rPr>
          <w:bCs/>
          <w:b/>
        </w:rPr>
        <w:t xml:space="preserve">Deal Size:</w:t>
      </w:r>
      <w:r>
        <w:t xml:space="preserve"> </w:t>
      </w:r>
      <w:r>
        <w:t xml:space="preserve">Average $58,000 per engagement – 23% above global average due to premium service positioning</w:t>
      </w:r>
    </w:p>
    <w:p>
      <w:pPr>
        <w:numPr>
          <w:ilvl w:val="0"/>
          <w:numId w:val="1001"/>
        </w:numPr>
        <w:pStyle w:val="Compact"/>
      </w:pPr>
      <w:r>
        <w:rPr>
          <w:bCs/>
          <w:b/>
        </w:rPr>
        <w:t xml:space="preserve">Retention Rate:</w:t>
      </w:r>
      <w:r>
        <w:t xml:space="preserve"> </w:t>
      </w:r>
      <w:r>
        <w:t xml:space="preserve">94% for Tel Aviv clients (vs. industry avg. of 76%), cementing our market leadership</w:t>
      </w:r>
    </w:p>
    <w:p>
      <w:pPr>
        <w:pStyle w:val="FirstParagraph"/>
      </w:pPr>
      <w:r>
        <w:t xml:space="preserve">The most successful engagements occurred with early-stage startups scaling internationally – such as a biotech firm securing $15M Series B through our go-to-market strategy, and a fintech platform optimizing its Israeli regulatory compliance for EU expansion. Each case required deep Tel Aviv market insight: understanding the nuances of working with Israel's Innovation Authority (IIA), navigating the "Silicon Wadi" networking culture, and leveraging Tel Aviv's 24/7 business environment.</w:t>
      </w:r>
    </w:p>
    <w:bookmarkEnd w:id="22"/>
    <w:bookmarkStart w:id="23" w:name="X2d4b4f58975d4491caafd04da88961d529a57f2"/>
    <w:p>
      <w:pPr>
        <w:pStyle w:val="Heading2"/>
      </w:pPr>
      <w:r>
        <w:t xml:space="preserve">Client Testimonials: The Tel Aviv Perspective</w:t>
      </w:r>
    </w:p>
    <w:p>
      <w:pPr>
        <w:pStyle w:val="BlockText"/>
      </w:pPr>
      <w:r>
        <w:t xml:space="preserve">"After interviewing three global firms, we chose [Consulting Firm] because their Business Consultant didn't just speak Hebrew – they understood Tel Aviv's startup heartbeat. They connected us with the exact IIA grant program we needed, saving us 6 months in regulatory hurdles."</w:t>
      </w:r>
      <w:r>
        <w:t xml:space="preserve"> </w:t>
      </w:r>
      <w:r>
        <w:rPr>
          <w:bCs/>
          <w:b/>
        </w:rPr>
        <w:t xml:space="preserve">– CEO, MedTech Startup (Tel Aviv)</w:t>
      </w:r>
    </w:p>
    <w:p>
      <w:pPr>
        <w:pStyle w:val="BlockText"/>
      </w:pPr>
      <w:r>
        <w:t xml:space="preserve">"Our Business Consultant developed a pricing model accounting for Tel Aviv's high talent costs and local competitor dynamics. Within 4 months, we achieved 200% of our revenue targets."</w:t>
      </w:r>
      <w:r>
        <w:t xml:space="preserve"> </w:t>
      </w:r>
      <w:r>
        <w:rPr>
          <w:bCs/>
          <w:b/>
        </w:rPr>
        <w:t xml:space="preserve">– Head of Strategy, Enterprise SaaS (Central Tel Aviv)</w:t>
      </w:r>
    </w:p>
    <w:bookmarkEnd w:id="23"/>
    <w:bookmarkStart w:id="24" w:name="X9b69b02a0286b4c3750786431035f8da5073a1c"/>
    <w:p>
      <w:pPr>
        <w:pStyle w:val="Heading2"/>
      </w:pPr>
      <w:r>
        <w:t xml:space="preserve">Strategic Recommendations for Israel Tel Aviv Expansion</w:t>
      </w:r>
    </w:p>
    <w:p>
      <w:pPr>
        <w:pStyle w:val="FirstParagraph"/>
      </w:pPr>
      <w:r>
        <w:t xml:space="preserve">Based on this Sales Report, we recommend three focused initiatives to capitalize on Tel Aviv's growth trajectory:</w:t>
      </w:r>
    </w:p>
    <w:p>
      <w:pPr>
        <w:numPr>
          <w:ilvl w:val="0"/>
          <w:numId w:val="1002"/>
        </w:numPr>
        <w:pStyle w:val="Compact"/>
      </w:pPr>
      <w:r>
        <w:rPr>
          <w:bCs/>
          <w:b/>
        </w:rPr>
        <w:t xml:space="preserve">Hyper-Localized Service Pods:</w:t>
      </w:r>
      <w:r>
        <w:t xml:space="preserve"> </w:t>
      </w:r>
      <w:r>
        <w:t xml:space="preserve">Establish dedicated Business Consultant teams embedded in Tel Aviv neighborhoods (Neve Tzedek for creative startups, Florentin for scaling enterprises). This mirrors the city's community-driven business culture and reduces onboarding friction.</w:t>
      </w:r>
    </w:p>
    <w:p>
      <w:pPr>
        <w:numPr>
          <w:ilvl w:val="0"/>
          <w:numId w:val="1002"/>
        </w:numPr>
        <w:pStyle w:val="Compact"/>
      </w:pPr>
      <w:r>
        <w:rPr>
          <w:bCs/>
          <w:b/>
        </w:rPr>
        <w:t xml:space="preserve">Ideal Client Profile Refinement:</w:t>
      </w:r>
      <w:r>
        <w:t xml:space="preserve"> </w:t>
      </w:r>
      <w:r>
        <w:t xml:space="preserve">Prioritize Series A-B startups within Israel Tel Aviv's cybersecurity and agritech clusters – sectors showing 52% YoY growth in consulting demand according to our market analysis.</w:t>
      </w:r>
    </w:p>
    <w:p>
      <w:pPr>
        <w:numPr>
          <w:ilvl w:val="0"/>
          <w:numId w:val="1002"/>
        </w:numPr>
        <w:pStyle w:val="Compact"/>
      </w:pPr>
      <w:r>
        <w:rPr>
          <w:bCs/>
          <w:b/>
        </w:rPr>
        <w:t xml:space="preserve">Cultural Integration Programs:</w:t>
      </w:r>
      <w:r>
        <w:t xml:space="preserve"> </w:t>
      </w:r>
      <w:r>
        <w:t xml:space="preserve">Develop mandatory "Tel Aviv Immersion" training for consultants covering local business etiquette, key networking venues (e.g., The Beach Club, WeWork Tel Aviv), and understanding the city's unique "work hard/play hard" ecosystem.</w:t>
      </w:r>
    </w:p>
    <w:bookmarkEnd w:id="24"/>
    <w:bookmarkStart w:id="25" w:name="X1f74259fbb495cf4efaf50213f9c57f28d35824"/>
    <w:p>
      <w:pPr>
        <w:pStyle w:val="Heading2"/>
      </w:pPr>
      <w:r>
        <w:t xml:space="preserve">Competitive Differentiation in Israel Tel Aviv</w:t>
      </w:r>
    </w:p>
    <w:p>
      <w:pPr>
        <w:pStyle w:val="FirstParagraph"/>
      </w:pPr>
      <w:r>
        <w:t xml:space="preserve">While global firms offer generic frameworks, our Sales Report proves that success in Israel Tel Aviv hinges on contextual intelligence. We outperform competitors by:</w:t>
      </w:r>
    </w:p>
    <w:p>
      <w:pPr>
        <w:numPr>
          <w:ilvl w:val="0"/>
          <w:numId w:val="1003"/>
        </w:numPr>
        <w:pStyle w:val="Compact"/>
      </w:pPr>
      <w:r>
        <w:t xml:space="preserve">Hosting monthly "Tel Aviv Pulse" workshops with local CEOs to co-develop solutions</w:t>
      </w:r>
    </w:p>
    <w:p>
      <w:pPr>
        <w:numPr>
          <w:ilvl w:val="0"/>
          <w:numId w:val="1003"/>
        </w:numPr>
        <w:pStyle w:val="Compact"/>
      </w:pPr>
      <w:r>
        <w:t xml:space="preserve">Maintaining relationships with 37 key Israeli venture capitalists (e.g., Pitango, Jerusalem Venture Partners)</w:t>
      </w:r>
    </w:p>
    <w:p>
      <w:pPr>
        <w:numPr>
          <w:ilvl w:val="0"/>
          <w:numId w:val="1003"/>
        </w:numPr>
        <w:pStyle w:val="Compact"/>
      </w:pPr>
      <w:r>
        <w:t xml:space="preserve">Customizing deliverables to align with Israel's National Cyber Strategy and Startup Nation initiatives</w:t>
      </w:r>
    </w:p>
    <w:p>
      <w:pPr>
        <w:pStyle w:val="FirstParagraph"/>
      </w:pPr>
      <w:r>
        <w:t xml:space="preserve">This localized approach directly addresses Tel Aviv's most cited pain point: "Global consultants don't grasp how Israeli entrepreneurs make decisions." Our Business Consultant team closes this gap through on-ground presence, resulting in 92% client satisfaction scores – far above the industry benchmark of 68%.</w:t>
      </w:r>
    </w:p>
    <w:bookmarkEnd w:id="25"/>
    <w:bookmarkStart w:id="26" w:name="conclusion-the-tel-aviv-advantage"/>
    <w:p>
      <w:pPr>
        <w:pStyle w:val="Heading2"/>
      </w:pPr>
      <w:r>
        <w:t xml:space="preserve">Conclusion: The Tel Aviv Advantage</w:t>
      </w:r>
    </w:p>
    <w:p>
      <w:pPr>
        <w:pStyle w:val="FirstParagraph"/>
      </w:pPr>
      <w:r>
        <w:t xml:space="preserve">This Sales Report affirms that Israel Tel Aviv is not just a market for our Business Consultant services – it's our most strategic growth engine. The city's unique blend of entrepreneurial energy, regulatory complexity, and global connectivity demands specialized expertise we uniquely deliver. With 68% of Tel Aviv enterprises now viewing consulting as non-negotiable for scaling, our investment in hyper-local capabilities positions us to capture 30% market share by Q2 2025.</w:t>
      </w:r>
    </w:p>
    <w:p>
      <w:pPr>
        <w:pStyle w:val="BodyText"/>
      </w:pPr>
      <w:r>
        <w:t xml:space="preserve">As the founder of a Tel Aviv-based scale-up noted in our recent client survey: "Working with a Business Consultant who understands that 'Tel Aviv time' means moving fast but never rushing? That's why we signed up. It's not just business – it's Tel Aviv." This sentiment underscores our market leadership and validates our focused strategy. For the upcoming fiscal year, we will deepen these Tel Aviv-specific initiatives, ensuring every engagement delivers transformational outcomes rooted in Israel's vibrant commercial ecosystem.</w:t>
      </w:r>
    </w:p>
    <w:p>
      <w:pPr>
        <w:pStyle w:val="BodyText"/>
      </w:pPr>
      <w:r>
        <w:rPr>
          <w:bCs/>
          <w:b/>
        </w:rPr>
        <w:t xml:space="preserve">Report Prepared By:</w:t>
      </w:r>
      <w:r>
        <w:t xml:space="preserve"> </w:t>
      </w:r>
      <w:r>
        <w:t xml:space="preserve">Global Business Consulting Division</w:t>
      </w:r>
      <w:r>
        <w:t xml:space="preserve"> </w:t>
      </w:r>
      <w:r>
        <w:rPr>
          <w:bCs/>
          <w:b/>
        </w:rPr>
        <w:t xml:space="preserve">Region Focus:</w:t>
      </w:r>
      <w:r>
        <w:t xml:space="preserve"> </w:t>
      </w:r>
      <w:r>
        <w:t xml:space="preserve">Israel Tel Aviv Innovation Corridor</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Israel Tel Aviv Market</dc:title>
  <dc:creator/>
  <dc:language>en</dc:language>
  <cp:keywords/>
  <dcterms:created xsi:type="dcterms:W3CDTF">2026-07-24T11:24:01Z</dcterms:created>
  <dcterms:modified xsi:type="dcterms:W3CDTF">2026-07-24T11:24:01Z</dcterms:modified>
</cp:coreProperties>
</file>

<file path=docProps/custom.xml><?xml version="1.0" encoding="utf-8"?>
<Properties xmlns="http://schemas.openxmlformats.org/officeDocument/2006/custom-properties" xmlns:vt="http://schemas.openxmlformats.org/officeDocument/2006/docPropsVTypes"/>
</file>