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103c4334e5a96a6cb6ded340a8449206342c791"/>
    <w:p>
      <w:pPr>
        <w:pStyle w:val="Heading1"/>
      </w:pPr>
      <w:r>
        <w:t xml:space="preserve">Sales Report for Business Consultant Services in Italy Milan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Sales Report presents comprehensive performance analysis of our Business Consultant services across Italy Milan, the economic heart of Northern Italy and a strategic hub for European commerce. The quarter concluded with a remarkable 27% year-over-year growth in service engagements, solidifying our position as the preferred Business Consultant for multinational corporations and Italian SMEs navigating Milan's complex market landscape. With Milan serving as our flagship operation in Italy, this report details how targeted consulting strategies have driven exceptional client acquisition and retention metrics within this pivotal market.</w:t>
      </w:r>
    </w:p>
    <w:bookmarkEnd w:id="20"/>
    <w:bookmarkStart w:id="21" w:name="market-context-why-milan-matters"/>
    <w:p>
      <w:pPr>
        <w:pStyle w:val="Heading2"/>
      </w:pPr>
      <w:r>
        <w:t xml:space="preserve">Market Context: Why Milan Matters</w:t>
      </w:r>
    </w:p>
    <w:p>
      <w:pPr>
        <w:pStyle w:val="FirstParagraph"/>
      </w:pPr>
      <w:r>
        <w:t xml:space="preserve">Italy Milan isn't merely a city—it's the undisputed commercial epicenter of Italy and a critical gateway to the broader European market. As Europe's fashion capital, financial hub, and manufacturing nerve center, Milan attracts over 30% of Italy's foreign direct investment. For any Business Consultant operating in Italy, mastering Milan's unique ecosystem is non-negotiable. Our Sales Report confirms that 89% of new client inquiries specifically cite Milan as the operational base for their Italian expansion or restructuring initiatives. This concentration necessitates hyper-localized consulting expertise—understanding Lombard business culture, regulatory nuances, and the distinctive dynamics of Milan's Borsa Italiana-listed enterprises.</w:t>
      </w:r>
    </w:p>
    <w:bookmarkEnd w:id="21"/>
    <w:bookmarkStart w:id="22" w:name="q3-2023-sales-performance-breakdown"/>
    <w:p>
      <w:pPr>
        <w:pStyle w:val="Heading2"/>
      </w:pPr>
      <w:r>
        <w:t xml:space="preserve">Q3 2023 Sales Performance Breakdown</w:t>
      </w:r>
    </w:p>
    <w:p>
      <w:pPr>
        <w:pStyle w:val="FirstParagraph"/>
      </w:pPr>
      <w:r>
        <w:t xml:space="preserve">Our Business Consultant team in Italy Milan achieved unprecedented milestones this quarter:</w:t>
      </w:r>
    </w:p>
    <w:p>
      <w:pPr>
        <w:numPr>
          <w:ilvl w:val="0"/>
          <w:numId w:val="1001"/>
        </w:numPr>
        <w:pStyle w:val="Compact"/>
      </w:pPr>
      <w:r>
        <w:rPr>
          <w:bCs/>
          <w:b/>
        </w:rPr>
        <w:t xml:space="preserve">Revenue Growth:</w:t>
      </w:r>
      <w:r>
        <w:t xml:space="preserve"> </w:t>
      </w:r>
      <w:r>
        <w:t xml:space="preserve">€1.84M (up 27% YoY), representing 42% of total EMEA revenue</w:t>
      </w:r>
    </w:p>
    <w:p>
      <w:pPr>
        <w:numPr>
          <w:ilvl w:val="0"/>
          <w:numId w:val="1001"/>
        </w:numPr>
        <w:pStyle w:val="Compact"/>
      </w:pPr>
      <w:r>
        <w:rPr>
          <w:bCs/>
          <w:b/>
        </w:rPr>
        <w:t xml:space="preserve">New Client Acquisition:</w:t>
      </w:r>
      <w:r>
        <w:t xml:space="preserve"> </w:t>
      </w:r>
      <w:r>
        <w:t xml:space="preserve">37 new engagements (including 3 Fortune 500 clients expanding into Milan)</w:t>
      </w:r>
    </w:p>
    <w:p>
      <w:pPr>
        <w:numPr>
          <w:ilvl w:val="0"/>
          <w:numId w:val="1001"/>
        </w:numPr>
        <w:pStyle w:val="Compact"/>
      </w:pPr>
      <w:r>
        <w:rPr>
          <w:bCs/>
          <w:b/>
        </w:rPr>
        <w:t xml:space="preserve">Client Retention Rate:</w:t>
      </w:r>
      <w:r>
        <w:t xml:space="preserve"> </w:t>
      </w:r>
      <w:r>
        <w:t xml:space="preserve">91% (surpassing industry average by 24%)</w:t>
      </w:r>
    </w:p>
    <w:p>
      <w:pPr>
        <w:numPr>
          <w:ilvl w:val="0"/>
          <w:numId w:val="1001"/>
        </w:numPr>
        <w:pStyle w:val="Compact"/>
      </w:pPr>
      <w:r>
        <w:rPr>
          <w:bCs/>
          <w:b/>
        </w:rPr>
        <w:t xml:space="preserve">Sales Cycle Acceleration:</w:t>
      </w:r>
      <w:r>
        <w:t xml:space="preserve"> </w:t>
      </w:r>
      <w:r>
        <w:t xml:space="preserve">Reduced from 12.7 to 8.3 weeks through Milan-specific sales tactics</w:t>
      </w:r>
    </w:p>
    <w:p>
      <w:pPr>
        <w:pStyle w:val="FirstParagraph"/>
      </w:pPr>
      <w:r>
        <w:t xml:space="preserve">The dramatic growth stems from our tailored approach to Italy Milan's market demands. Unlike generic consulting firms, our Business Consultant services integrate cultural intelligence—such as understanding the importance of "la cena" (business dinner) etiquette in Milanese negotiations—and compliance expertise for Italy's unique legal frameworks like the Codice della Crisi d'Impresa e dell'Insolvenza.</w:t>
      </w:r>
    </w:p>
    <w:bookmarkEnd w:id="22"/>
    <w:bookmarkStart w:id="23" w:name="client-portfolio-analysis-in-italy-milan"/>
    <w:p>
      <w:pPr>
        <w:pStyle w:val="Heading2"/>
      </w:pPr>
      <w:r>
        <w:t xml:space="preserve">Client Portfolio Analysis in Italy Milan</w:t>
      </w:r>
    </w:p>
    <w:p>
      <w:pPr>
        <w:pStyle w:val="FirstParagraph"/>
      </w:pPr>
      <w:r>
        <w:t xml:space="preserve">Our Sales Report reveals a strategically diversified client base that reflects Milan's economic diversity:</w:t>
      </w:r>
    </w:p>
    <w:p>
      <w:pPr>
        <w:pStyle w:val="BodyText"/>
      </w:pPr>
      <w:r>
        <w:t xml:space="preserve">Industry Sector</w:t>
      </w:r>
    </w:p>
    <w:p>
      <w:pPr>
        <w:pStyle w:val="BodyText"/>
      </w:pPr>
      <w:r>
        <w:t xml:space="preserve">Key Clients (Milan-Based)</w:t>
      </w:r>
    </w:p>
    <w:p>
      <w:pPr>
        <w:pStyle w:val="BodyText"/>
      </w:pPr>
      <w:r>
        <w:t xml:space="preserve">Service Focus</w:t>
      </w:r>
    </w:p>
    <w:p>
      <w:pPr>
        <w:pStyle w:val="BodyText"/>
      </w:pPr>
      <w:r>
        <w:t xml:space="preserve">% of Q3 Revenue</w:t>
      </w:r>
    </w:p>
    <w:p>
      <w:pPr>
        <w:pStyle w:val="BodyText"/>
      </w:pPr>
      <w:r>
        <w:t xml:space="preserve">Fashion &amp; Luxury Goods</w:t>
      </w:r>
    </w:p>
    <w:p>
      <w:pPr>
        <w:pStyle w:val="BodyText"/>
      </w:pPr>
      <w:r>
        <w:t xml:space="preserve">Prada Group, Gucci Milan HQ, Fendi Retail Operations</w:t>
      </w:r>
    </w:p>
    <w:p>
      <w:pPr>
        <w:pStyle w:val="BodyText"/>
      </w:pPr>
      <w:r>
        <w:t xml:space="preserve">Supply Chain Optimization &amp; Digital Transformation</w:t>
      </w:r>
    </w:p>
    <w:p>
      <w:pPr>
        <w:pStyle w:val="BodyText"/>
      </w:pPr>
      <w:r>
        <w:t xml:space="preserve">38%</w:t>
      </w:r>
    </w:p>
    <w:p>
      <w:pPr>
        <w:pStyle w:val="BodyText"/>
      </w:pPr>
      <w:r>
        <w:t xml:space="preserve">Financial Services</w:t>
      </w:r>
    </w:p>
    <w:p>
      <w:pPr>
        <w:pStyle w:val="BodyText"/>
      </w:pPr>
      <w:r>
        <w:t xml:space="preserve">Banca IMI, Mediobanca, Poste Italiane Investment Division</w:t>
      </w:r>
    </w:p>
    <w:p>
      <w:pPr>
        <w:pStyle w:val="BodyText"/>
      </w:pPr>
      <w:r>
        <w:t xml:space="preserve">Mergers &amp; Acquisitions Advisory &amp; Regulatory Compliance</w:t>
      </w:r>
    </w:p>
    <w:p>
      <w:pPr>
        <w:pStyle w:val="BodyText"/>
      </w:pPr>
      <w:r>
        <w:t xml:space="preserve">28%</w:t>
      </w:r>
    </w:p>
    <w:p>
      <w:pPr>
        <w:pStyle w:val="BodyText"/>
      </w:pPr>
      <w:r>
        <w:t xml:space="preserve">Manufacturing (Industry 4.0)</w:t>
      </w:r>
    </w:p>
    <w:p>
      <w:pPr>
        <w:pStyle w:val="BodyText"/>
      </w:pPr>
      <w:r>
        <w:t xml:space="preserve">Ferrari (Maranello), Pirelli Milan R&amp;D, Siemens Italia</w:t>
      </w:r>
    </w:p>
    <w:p>
      <w:pPr>
        <w:pStyle w:val="BodyText"/>
      </w:pPr>
      <w:r>
        <w:t xml:space="preserve">Smart Factory Implementation &amp; Workforce Digitalization</w:t>
      </w:r>
    </w:p>
    <w:p>
      <w:pPr>
        <w:pStyle w:val="BodyText"/>
      </w:pPr>
      <w:r>
        <w:t xml:space="preserve">Technology &amp; Startups</w:t>
      </w:r>
    </w:p>
    <w:p>
      <w:pPr>
        <w:pStyle w:val="BodyText"/>
      </w:pPr>
      <w:r>
        <w:t xml:space="preserve">Spotify Italy, Deliveroo Milan Hub, Local Scale-Ups</w:t>
      </w:r>
    </w:p>
    <w:p>
      <w:pPr>
        <w:pStyle w:val="BodyText"/>
      </w:pPr>
      <w:r>
        <w:t xml:space="preserve">Growth Strategy &amp; EU Market Entry Frameworks</w:t>
      </w:r>
    </w:p>
    <w:p>
      <w:pPr>
        <w:pStyle w:val="BodyText"/>
      </w:pPr>
      <w:r>
        <w:t xml:space="preserve">18%</w:t>
      </w:r>
    </w:p>
    <w:p>
      <w:pPr>
        <w:pStyle w:val="BodyText"/>
      </w:pPr>
      <w:r>
        <w:t xml:space="preserve">A notable trend emerging from our Italy Milan operations is the increased demand for "hybrid" consulting solutions—combining traditional business strategy with digital transformation, particularly in Milan's luxury sector where 76% of clients now require e-commerce integration alongside heritage brand management.</w:t>
      </w:r>
    </w:p>
    <w:bookmarkEnd w:id="23"/>
    <w:bookmarkStart w:id="24" w:name="Xd07393cda2a47ce06718d33e320ac3b02288453"/>
    <w:p>
      <w:pPr>
        <w:pStyle w:val="Heading2"/>
      </w:pPr>
      <w:r>
        <w:t xml:space="preserve">Strategic Advantages of Our Milan Business Consultant Model</w:t>
      </w:r>
    </w:p>
    <w:p>
      <w:pPr>
        <w:pStyle w:val="FirstParagraph"/>
      </w:pPr>
      <w:r>
        <w:t xml:space="preserve">What sets our Business Consultant services apart in Italy Milan? Three critical differentiators:</w:t>
      </w:r>
    </w:p>
    <w:p>
      <w:pPr>
        <w:numPr>
          <w:ilvl w:val="0"/>
          <w:numId w:val="1002"/>
        </w:numPr>
        <w:pStyle w:val="Compact"/>
      </w:pPr>
      <w:r>
        <w:rPr>
          <w:bCs/>
          <w:b/>
        </w:rPr>
        <w:t xml:space="preserve">Cultural Embeddedness:</w:t>
      </w:r>
      <w:r>
        <w:t xml:space="preserve"> </w:t>
      </w:r>
      <w:r>
        <w:t xml:space="preserve">All consultants in Italy Milan have lived and worked in Lombardy for minimum 3 years, enabling authentic relationship-building during Milan's signature "aperitivo" networking culture.</w:t>
      </w:r>
    </w:p>
    <w:p>
      <w:pPr>
        <w:numPr>
          <w:ilvl w:val="0"/>
          <w:numId w:val="1002"/>
        </w:numPr>
        <w:pStyle w:val="Compact"/>
      </w:pPr>
      <w:r>
        <w:rPr>
          <w:bCs/>
          <w:b/>
        </w:rPr>
        <w:t xml:space="preserve">Regulatory Mastery:</w:t>
      </w:r>
      <w:r>
        <w:t xml:space="preserve"> </w:t>
      </w:r>
      <w:r>
        <w:t xml:space="preserve">Our team maintains real-time updates on Milan-specific regulations like the Lombardy Regional Business Support Program (PRB), crucial for client operations near the city center.</w:t>
      </w:r>
    </w:p>
    <w:p>
      <w:pPr>
        <w:numPr>
          <w:ilvl w:val="0"/>
          <w:numId w:val="1002"/>
        </w:numPr>
        <w:pStyle w:val="Compact"/>
      </w:pPr>
      <w:r>
        <w:rPr>
          <w:bCs/>
          <w:b/>
        </w:rPr>
        <w:t xml:space="preserve">Network Velocity:</w:t>
      </w:r>
      <w:r>
        <w:t xml:space="preserve"> </w:t>
      </w:r>
      <w:r>
        <w:t xml:space="preserve">Exclusive partnerships with Milan's top institutions—Fondazione Formez, Politecnico di Milano, and Confcommercio—accelerate client onboarding by 40%.</w:t>
      </w:r>
    </w:p>
    <w:bookmarkEnd w:id="24"/>
    <w:bookmarkStart w:id="25" w:name="Xb47bb0c98141c2c5361ffc1ff9d6be08c29b729"/>
    <w:p>
      <w:pPr>
        <w:pStyle w:val="Heading2"/>
      </w:pPr>
      <w:r>
        <w:t xml:space="preserve">Challenges &amp; Opportunities in Italy Milan Market</w:t>
      </w:r>
    </w:p>
    <w:p>
      <w:pPr>
        <w:pStyle w:val="FirstParagraph"/>
      </w:pPr>
      <w:r>
        <w:t xml:space="preserve">Our Sales Report identifies two key challenges requiring strategic focus:</w:t>
      </w:r>
    </w:p>
    <w:p>
      <w:pPr>
        <w:numPr>
          <w:ilvl w:val="0"/>
          <w:numId w:val="1003"/>
        </w:numPr>
        <w:pStyle w:val="Compact"/>
      </w:pPr>
      <w:r>
        <w:rPr>
          <w:bCs/>
          <w:b/>
        </w:rPr>
        <w:t xml:space="preserve">Talent Acquisition Pressure:</w:t>
      </w:r>
      <w:r>
        <w:t xml:space="preserve"> </w:t>
      </w:r>
      <w:r>
        <w:t xml:space="preserve">Milan's competitive consulting market has increased salary expectations by 18% in Q3, demanding enhanced retention strategies.</w:t>
      </w:r>
    </w:p>
    <w:p>
      <w:pPr>
        <w:numPr>
          <w:ilvl w:val="0"/>
          <w:numId w:val="1003"/>
        </w:numPr>
        <w:pStyle w:val="Compact"/>
      </w:pPr>
      <w:r>
        <w:rPr>
          <w:bCs/>
          <w:b/>
        </w:rPr>
        <w:t xml:space="preserve">Client Expectation Shift:</w:t>
      </w:r>
      <w:r>
        <w:t xml:space="preserve"> </w:t>
      </w:r>
      <w:r>
        <w:t xml:space="preserve">Clients now demand "Milan-specific" case studies (e.g., how we helped a Milanese fashion house navigate EU textile regulations) rather than generic global examples.</w:t>
      </w:r>
    </w:p>
    <w:p>
      <w:pPr>
        <w:pStyle w:val="FirstParagraph"/>
      </w:pPr>
      <w:r>
        <w:t xml:space="preserve">Concurrently, three high-potential opportunities emerged:</w:t>
      </w:r>
    </w:p>
    <w:p>
      <w:pPr>
        <w:numPr>
          <w:ilvl w:val="0"/>
          <w:numId w:val="1004"/>
        </w:numPr>
        <w:pStyle w:val="Compact"/>
      </w:pPr>
      <w:r>
        <w:rPr>
          <w:bCs/>
          <w:b/>
        </w:rPr>
        <w:t xml:space="preserve">Green Transition Demand:</w:t>
      </w:r>
      <w:r>
        <w:t xml:space="preserve"> </w:t>
      </w:r>
      <w:r>
        <w:t xml:space="preserve">62% of Milanese clients now seek sustainability consulting (e.g., carbon footprint analysis for Milan Fashion Week participants).</w:t>
      </w:r>
    </w:p>
    <w:p>
      <w:pPr>
        <w:numPr>
          <w:ilvl w:val="0"/>
          <w:numId w:val="1004"/>
        </w:numPr>
        <w:pStyle w:val="Compact"/>
      </w:pPr>
      <w:r>
        <w:rPr>
          <w:bCs/>
          <w:b/>
        </w:rPr>
        <w:t xml:space="preserve">Milan Expo 2025 Prep:</w:t>
      </w:r>
      <w:r>
        <w:t xml:space="preserve"> </w:t>
      </w:r>
      <w:r>
        <w:t xml:space="preserve">Early engagement with firms preparing for the Expo's logistics and international visibility needs.</w:t>
      </w:r>
    </w:p>
    <w:p>
      <w:pPr>
        <w:numPr>
          <w:ilvl w:val="0"/>
          <w:numId w:val="1004"/>
        </w:numPr>
        <w:pStyle w:val="Compact"/>
      </w:pPr>
      <w:r>
        <w:rPr>
          <w:bCs/>
          <w:b/>
        </w:rPr>
        <w:t xml:space="preserve">Digital Twin Technology:</w:t>
      </w:r>
      <w:r>
        <w:t xml:space="preserve"> </w:t>
      </w:r>
      <w:r>
        <w:t xml:space="preserve">Growing interest from Milan manufacturing clients in AI-powered factory simulations.</w:t>
      </w:r>
    </w:p>
    <w:bookmarkEnd w:id="25"/>
    <w:bookmarkStart w:id="26" w:name="strategic-recommendations-for-q4"/>
    <w:p>
      <w:pPr>
        <w:pStyle w:val="Heading2"/>
      </w:pPr>
      <w:r>
        <w:t xml:space="preserve">Strategic Recommendations for Q4</w:t>
      </w:r>
    </w:p>
    <w:p>
      <w:pPr>
        <w:pStyle w:val="FirstParagraph"/>
      </w:pPr>
      <w:r>
        <w:t xml:space="preserve">Based on this Sales Report, we propose the following targeted actions for our Business Consultant operations in Italy Milan:</w:t>
      </w:r>
    </w:p>
    <w:p>
      <w:pPr>
        <w:numPr>
          <w:ilvl w:val="0"/>
          <w:numId w:val="1005"/>
        </w:numPr>
        <w:pStyle w:val="Compact"/>
      </w:pPr>
      <w:r>
        <w:rPr>
          <w:bCs/>
          <w:b/>
        </w:rPr>
        <w:t xml:space="preserve">Launch Milan-Specific Service Packs:</w:t>
      </w:r>
      <w:r>
        <w:t xml:space="preserve"> </w:t>
      </w:r>
      <w:r>
        <w:t xml:space="preserve">Develop "Milan Ready" consulting bundles addressing common local pain points (e.g., "Borsa Italiana Compliance Accelerator").</w:t>
      </w:r>
    </w:p>
    <w:p>
      <w:pPr>
        <w:numPr>
          <w:ilvl w:val="0"/>
          <w:numId w:val="1005"/>
        </w:numPr>
        <w:pStyle w:val="Compact"/>
      </w:pPr>
      <w:r>
        <w:rPr>
          <w:bCs/>
          <w:b/>
        </w:rPr>
        <w:t xml:space="preserve">Cultivate Talent Pipeline:</w:t>
      </w:r>
      <w:r>
        <w:t xml:space="preserve"> </w:t>
      </w:r>
      <w:r>
        <w:t xml:space="preserve">Partner with Politecnico di Milano for exclusive internships to secure top local talent.</w:t>
      </w:r>
    </w:p>
    <w:p>
      <w:pPr>
        <w:numPr>
          <w:ilvl w:val="0"/>
          <w:numId w:val="1005"/>
        </w:numPr>
        <w:pStyle w:val="Compact"/>
      </w:pPr>
      <w:r>
        <w:rPr>
          <w:bCs/>
          <w:b/>
        </w:rPr>
        <w:t xml:space="preserve">Host Milan Industry Roundtables:</w:t>
      </w:r>
      <w:r>
        <w:t xml:space="preserve"> </w:t>
      </w:r>
      <w:r>
        <w:t xml:space="preserve">Quarterly events at iconic locations (e.g., Triennale Design Museum) to deepen client relationships.</w:t>
      </w:r>
    </w:p>
    <w:p>
      <w:pPr>
        <w:numPr>
          <w:ilvl w:val="0"/>
          <w:numId w:val="1005"/>
        </w:numPr>
        <w:pStyle w:val="Compact"/>
      </w:pPr>
      <w:r>
        <w:rPr>
          <w:bCs/>
          <w:b/>
        </w:rPr>
        <w:t xml:space="preserve">Leverage Milan's Digital Infrastructure:</w:t>
      </w:r>
      <w:r>
        <w:t xml:space="preserve"> </w:t>
      </w:r>
      <w:r>
        <w:t xml:space="preserve">Integrate with the city's Smart City Platform for real-time market analytics in our consulting deliverables.</w:t>
      </w:r>
    </w:p>
    <w:bookmarkEnd w:id="26"/>
    <w:bookmarkStart w:id="27" w:name="conclusion"/>
    <w:p>
      <w:pPr>
        <w:pStyle w:val="Heading2"/>
      </w:pPr>
      <w:r>
        <w:t xml:space="preserve">Conclusion</w:t>
      </w:r>
    </w:p>
    <w:p>
      <w:pPr>
        <w:pStyle w:val="FirstParagraph"/>
      </w:pPr>
      <w:r>
        <w:t xml:space="preserve">Italy Milan remains the undisputed epicenter where strategic Business Consultant services deliver maximum ROI for global enterprises. This Sales Report unequivocally demonstrates how our localized approach—rooted in Milan's cultural and economic reality—has generated exceptional growth while establishing us as the market leader. Moving forward, we must double down on what makes our Business Consultant model uniquely effective in Italy Milan: deep community integration, regulatory precision, and culturally intelligent delivery. As Milan continues to evolve as Europe's innovation catalyst, our commitment to mastering this dynamic market will define the future trajectory of our global business consulting practice.</w:t>
      </w:r>
    </w:p>
    <w:p>
      <w:pPr>
        <w:pStyle w:val="BodyText"/>
      </w:pPr>
      <w:r>
        <w:t xml:space="preserve">Prepared by: Global Consulting Intelligence Team</w:t>
      </w:r>
    </w:p>
    <w:p>
      <w:pPr>
        <w:pStyle w:val="BodyText"/>
      </w:pPr>
      <w:r>
        <w:t xml:space="preserve">Date: October 15, 2023 | Confidential for Executive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Italy Milan</dc:title>
  <dc:creator/>
  <dc:language>en</dc:language>
  <cp:keywords/>
  <dcterms:created xsi:type="dcterms:W3CDTF">2026-07-24T09:57:22Z</dcterms:created>
  <dcterms:modified xsi:type="dcterms:W3CDTF">2026-07-24T09:57:22Z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