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0" w:name="Xef88640c36b5f8f7b1072d5f7af7bda6227ba12"/>
    <w:p>
      <w:pPr>
        <w:pStyle w:val="Heading1"/>
      </w:pPr>
      <w:r>
        <w:t xml:space="preserve">Sales Report: Strategic Business Consulting Performance in Kazakhstan Almaty</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across the dynamic economic landscape of Kazakhstan Almaty during Q3 2023. As the premier business advisory firm operating in Central Asia's financial hub, we have achieved a 37% year-over-year growth in client acquisition and secured $1.8M in new contracts, solidifying our position as the preferred strategic partner for Kazakhstani enterprises seeking market transformation. This report underscores how our tailored consulting solutions directly address Almaty's unique economic challenges while leveraging Kazakhstan's strategic positioning within Eurasian trade corridors.</w:t>
      </w:r>
    </w:p>
    <w:bookmarkEnd w:id="20"/>
    <w:bookmarkStart w:id="21" w:name="Xb4d2be642df60d2920fc82529911eaa4afd0552"/>
    <w:p>
      <w:pPr>
        <w:pStyle w:val="Heading2"/>
      </w:pPr>
      <w:r>
        <w:t xml:space="preserve">Market Context: Business Consulting Landscape in Kazakhstan Almaty</w:t>
      </w:r>
    </w:p>
    <w:p>
      <w:pPr>
        <w:pStyle w:val="FirstParagraph"/>
      </w:pPr>
      <w:r>
        <w:t xml:space="preserve">Almaty, Kazakhstan's commercial capital and largest city, represents a critical growth frontier for business consultants. With over 45% of Kazakhstan's GDP generated in the Almaty region and ongoing economic diversification initiatives under the "Kazakhstan 2050" strategy, demand for specialized consulting has surged. Our market analysis reveals that 68% of Almaty-based enterprises face operational inefficiencies requiring external expertise – particularly in export optimization, digital transformation, and compliance with new tax regulations (2023 Tax Code Amendments). This presents a $127M annual opportunity for certified Business Consultants operating within Kazakhstan Almaty's business ecosystem.</w:t>
      </w:r>
    </w:p>
    <w:bookmarkEnd w:id="21"/>
    <w:bookmarkStart w:id="22" w:name="key-sales-performance-metrics"/>
    <w:p>
      <w:pPr>
        <w:pStyle w:val="Heading2"/>
      </w:pPr>
      <w:r>
        <w:t xml:space="preserve">Key Sales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Client Acquisition</w:t>
      </w:r>
    </w:p>
    <w:p>
      <w:pPr>
        <w:pStyle w:val="BodyText"/>
      </w:pPr>
      <w:r>
        <w:t xml:space="preserve">47</w:t>
      </w:r>
    </w:p>
    <w:p>
      <w:pPr>
        <w:pStyle w:val="BodyText"/>
      </w:pPr>
      <w:r>
        <w:t xml:space="preserve">34</w:t>
      </w:r>
    </w:p>
    <w:p>
      <w:pPr>
        <w:pStyle w:val="BodyText"/>
      </w:pPr>
      <w:r>
        <w:t xml:space="preserve">+38.2%</w:t>
      </w:r>
    </w:p>
    <w:p>
      <w:pPr>
        <w:pStyle w:val="BodyText"/>
      </w:pPr>
      <w:r>
        <w:t xml:space="preserve">Contract Value (USD)</w:t>
      </w:r>
    </w:p>
    <w:p>
      <w:pPr>
        <w:pStyle w:val="BodyText"/>
      </w:pPr>
      <w:r>
        <w:t xml:space="preserve">$1,825,000</w:t>
      </w:r>
    </w:p>
    <w:p>
      <w:pPr>
        <w:pStyle w:val="BodyText"/>
      </w:pPr>
      <w:r>
        <w:t xml:space="preserve">&lt; td&gt;$1,332,000</w:t>
      </w:r>
    </w:p>
    <w:p>
      <w:pPr>
        <w:pStyle w:val="BodyText"/>
      </w:pPr>
      <w:r>
        <w:br/>
      </w:r>
    </w:p>
    <w:p>
      <w:pPr>
        <w:pStyle w:val="BodyText"/>
      </w:pPr>
      <w:r>
        <w:t xml:space="preserve">+37.0%</w:t>
      </w:r>
    </w:p>
    <w:p>
      <w:pPr>
        <w:pStyle w:val="BodyText"/>
      </w:pPr>
      <w:r>
        <w:t xml:space="preserve">Key Client Verticals (% of Revenue)</w:t>
      </w:r>
    </w:p>
    <w:p>
      <w:pPr>
        <w:pStyle w:val="BodyText"/>
      </w:pPr>
      <w:r>
        <w:t xml:space="preserve">Energy &amp; Resources (28%)</w:t>
      </w:r>
    </w:p>
    <w:p>
      <w:pPr>
        <w:pStyle w:val="BodyText"/>
      </w:pPr>
      <w:r>
        <w:t xml:space="preserve">Manufacturing (25%)</w:t>
      </w:r>
    </w:p>
    <w:p>
      <w:pPr>
        <w:pStyle w:val="BodyText"/>
      </w:pPr>
      <w:r>
        <w:t xml:space="preserve">Retail &amp; E-commerce (19%)</w:t>
      </w:r>
    </w:p>
    <w:bookmarkEnd w:id="22"/>
    <w:bookmarkStart w:id="25" w:name="Xd1451ab82eae95e1897e0808283999e0bf300f4"/>
    <w:p>
      <w:pPr>
        <w:pStyle w:val="Heading2"/>
      </w:pPr>
      <w:r>
        <w:t xml:space="preserve">Strategic Client Success Stories in Kazakhstan Almaty</w:t>
      </w:r>
    </w:p>
    <w:bookmarkStart w:id="23" w:name="Xad430565e2e7f723c4b50bbe9ab62f743a4085d"/>
    <w:p>
      <w:pPr>
        <w:pStyle w:val="Heading3"/>
      </w:pPr>
      <w:r>
        <w:t xml:space="preserve">Case Study: Leading Kazakh Agribusiness Export Optimization</w:t>
      </w:r>
    </w:p>
    <w:p>
      <w:pPr>
        <w:pStyle w:val="FirstParagraph"/>
      </w:pPr>
      <w:r>
        <w:t xml:space="preserve">Partnered with a major Almaty-based agri-exporter to navigate complex Eurasian Economic Union (EAEU) regulations. Our Business Consultant team implemented a customs automation system reducing shipment processing time by 62% and unlocking access to EU markets. Result: $4.2M in new annual exports within 9 months – exceeding client's initial target by 137%. This project exemplifies how our localized expertise drives tangible results for Kazakhstan enterprises operating from Almaty.</w:t>
      </w:r>
    </w:p>
    <w:bookmarkEnd w:id="23"/>
    <w:bookmarkStart w:id="24" w:name="Xde2d0c80dca1d4e502fd5012af29c9033f86741"/>
    <w:p>
      <w:pPr>
        <w:pStyle w:val="Heading3"/>
      </w:pPr>
      <w:r>
        <w:t xml:space="preserve">Case Study: Digital Transformation for Almaty Retail Chain</w:t>
      </w:r>
    </w:p>
    <w:p>
      <w:pPr>
        <w:pStyle w:val="FirstParagraph"/>
      </w:pPr>
      <w:r>
        <w:t xml:space="preserve">Executed a comprehensive digital transformation strategy for a prominent Almaty-based retail group with 20+ locations. Our Business Consultant solution integrated AI-driven inventory management, mobile payment systems, and customer analytics. Achieved: 41% reduction in operational costs, 35% increase in online sales conversion rates within Q4 2023. This success directly contributed to the client's decision to expand into Uzbekistan – demonstrating how Almaty-based consulting fuels regional growth.</w:t>
      </w:r>
    </w:p>
    <w:bookmarkEnd w:id="24"/>
    <w:bookmarkEnd w:id="25"/>
    <w:bookmarkStart w:id="26" w:name="X4c37411db9d558e3ed0a49e4af6ee7832a32ade"/>
    <w:p>
      <w:pPr>
        <w:pStyle w:val="Heading2"/>
      </w:pPr>
      <w:r>
        <w:t xml:space="preserve">Market Differentiation: Why Our Business Consultant Services Succeed in Kazakhstan</w:t>
      </w:r>
    </w:p>
    <w:p>
      <w:pPr>
        <w:pStyle w:val="FirstParagraph"/>
      </w:pPr>
      <w:r>
        <w:t xml:space="preserve">Our competitive advantage stems from three pillars uniquely calibrated for Kazakhstan Almaty:</w:t>
      </w:r>
    </w:p>
    <w:p>
      <w:pPr>
        <w:numPr>
          <w:ilvl w:val="0"/>
          <w:numId w:val="1001"/>
        </w:numPr>
        <w:pStyle w:val="Compact"/>
      </w:pPr>
      <w:r>
        <w:rPr>
          <w:bCs/>
          <w:b/>
        </w:rPr>
        <w:t xml:space="preserve">Cultural &amp; Regulatory Mastery:</w:t>
      </w:r>
      <w:r>
        <w:t xml:space="preserve"> </w:t>
      </w:r>
      <w:r>
        <w:t xml:space="preserve">All consultants hold local licenses and possess fluency in Kazakh/Russian, enabling seamless navigation of Kazakhstan's legal framework – critical when advising clients on new investment laws or customs procedures.</w:t>
      </w:r>
    </w:p>
    <w:p>
      <w:pPr>
        <w:numPr>
          <w:ilvl w:val="0"/>
          <w:numId w:val="1001"/>
        </w:numPr>
        <w:pStyle w:val="Compact"/>
      </w:pPr>
      <w:r>
        <w:rPr>
          <w:bCs/>
          <w:b/>
        </w:rPr>
        <w:t xml:space="preserve">Almaty Network Integration:</w:t>
      </w:r>
      <w:r>
        <w:t xml:space="preserve"> </w:t>
      </w:r>
      <w:r>
        <w:t xml:space="preserve">Proximity to key institutions (Nur-Sultan Financial Center, Almaty International Airport, Central Bank of Kazakhstan) allows rapid mobilization and access to exclusive market intelligence unavailable to foreign firms.</w:t>
      </w:r>
    </w:p>
    <w:p>
      <w:pPr>
        <w:numPr>
          <w:ilvl w:val="0"/>
          <w:numId w:val="1001"/>
        </w:numPr>
        <w:pStyle w:val="Compact"/>
      </w:pPr>
      <w:r>
        <w:rPr>
          <w:bCs/>
          <w:b/>
        </w:rPr>
        <w:t xml:space="preserve">Eurasian Trade Expertise:</w:t>
      </w:r>
      <w:r>
        <w:t xml:space="preserve"> </w:t>
      </w:r>
      <w:r>
        <w:t xml:space="preserve">Specialized knowledge of BRI corridors and EAEU trade dynamics – directly relevant for Almaty's position as a logistics nexus between China, Russia, and Europe.</w:t>
      </w:r>
    </w:p>
    <w:bookmarkEnd w:id="26"/>
    <w:bookmarkStart w:id="27" w:name="X25995d699c6a5e74b80751b8aaeea005e3679f0"/>
    <w:p>
      <w:pPr>
        <w:pStyle w:val="Heading2"/>
      </w:pPr>
      <w:r>
        <w:t xml:space="preserve">Challenges &amp; Strategic Solutions in Kazakhstan Almaty</w:t>
      </w:r>
    </w:p>
    <w:p>
      <w:pPr>
        <w:pStyle w:val="FirstParagraph"/>
      </w:pPr>
      <w:r>
        <w:t xml:space="preserve">We encountered significant hurdles during Q3 2023 that required adaptive consulting solutions:</w:t>
      </w:r>
    </w:p>
    <w:p>
      <w:pPr>
        <w:numPr>
          <w:ilvl w:val="0"/>
          <w:numId w:val="1002"/>
        </w:numPr>
        <w:pStyle w:val="Compact"/>
      </w:pPr>
      <w:r>
        <w:rPr>
          <w:bCs/>
          <w:b/>
        </w:rPr>
        <w:t xml:space="preserve">Client Education Gap:</w:t>
      </w:r>
      <w:r>
        <w:t xml:space="preserve"> </w:t>
      </w:r>
      <w:r>
        <w:t xml:space="preserve">Many Almaty SMEs lacked understanding of ROI from strategic consulting. *Solution:* Launched "Kazakhstan Business Insights" webinar series reaching 1,200+ local entrepreneurs, demonstrating concrete case studies with localized metrics (e.g., "How a $50k consulting investment generated $367k in export revenue for an Almaty dairy firm").</w:t>
      </w:r>
    </w:p>
    <w:p>
      <w:pPr>
        <w:numPr>
          <w:ilvl w:val="0"/>
          <w:numId w:val="1002"/>
        </w:numPr>
        <w:pStyle w:val="Compact"/>
      </w:pPr>
      <w:r>
        <w:rPr>
          <w:bCs/>
          <w:b/>
        </w:rPr>
        <w:t xml:space="preserve">Compliance Complexity:</w:t>
      </w:r>
      <w:r>
        <w:t xml:space="preserve"> </w:t>
      </w:r>
      <w:r>
        <w:t xml:space="preserve">Evolving regulations on foreign ownership in Kazakhstan. *Solution:* Developed a real-time regulatory dashboard tracking 212+ Kazakh laws monthly, embedded within all client deliverables – reducing compliance risks by 74% for our portfolio companies.</w:t>
      </w:r>
    </w:p>
    <w:bookmarkEnd w:id="27"/>
    <w:bookmarkStart w:id="28" w:name="growth-strategy-for-the-almaty-market"/>
    <w:p>
      <w:pPr>
        <w:pStyle w:val="Heading2"/>
      </w:pPr>
      <w:r>
        <w:t xml:space="preserve">Growth Strategy for the Almaty Market</w:t>
      </w:r>
    </w:p>
    <w:p>
      <w:pPr>
        <w:pStyle w:val="FirstParagraph"/>
      </w:pPr>
      <w:r>
        <w:t xml:space="preserve">Building on Q3 success, we are implementing three targeted initiatives to dominate the Kazakhstan Almaty business consulting segment:</w:t>
      </w:r>
    </w:p>
    <w:p>
      <w:pPr>
        <w:numPr>
          <w:ilvl w:val="0"/>
          <w:numId w:val="1003"/>
        </w:numPr>
        <w:pStyle w:val="Compact"/>
      </w:pPr>
      <w:r>
        <w:rPr>
          <w:bCs/>
          <w:b/>
        </w:rPr>
        <w:t xml:space="preserve">Almaty SME Accelerator Program:</w:t>
      </w:r>
      <w:r>
        <w:t xml:space="preserve"> </w:t>
      </w:r>
      <w:r>
        <w:t xml:space="preserve">Free 6-month advisory package for 50 qualifying startups (selected via Astana International Financial Centre partnership), creating pipeline for premium services.</w:t>
      </w:r>
    </w:p>
    <w:p>
      <w:pPr>
        <w:numPr>
          <w:ilvl w:val="0"/>
          <w:numId w:val="1003"/>
        </w:numPr>
        <w:pStyle w:val="Compact"/>
      </w:pPr>
      <w:r>
        <w:rPr>
          <w:bCs/>
          <w:b/>
        </w:rPr>
        <w:t xml:space="preserve">Government Partnership Initiative:</w:t>
      </w:r>
      <w:r>
        <w:t xml:space="preserve"> </w:t>
      </w:r>
      <w:r>
        <w:t xml:space="preserve">Formalizing collaboration with Almaty City Administration to co-host "Economic Resilience Workshops" addressing post-pandemic recovery challenges – positioning us as the strategic advisor of choice for public-sector partnerships.</w:t>
      </w:r>
    </w:p>
    <w:p>
      <w:pPr>
        <w:numPr>
          <w:ilvl w:val="0"/>
          <w:numId w:val="1003"/>
        </w:numPr>
        <w:pStyle w:val="Compact"/>
      </w:pPr>
      <w:r>
        <w:rPr>
          <w:bCs/>
          <w:b/>
        </w:rPr>
        <w:t xml:space="preserve">Kazakh Language Advisory Suite:</w:t>
      </w:r>
      <w:r>
        <w:t xml:space="preserve"> </w:t>
      </w:r>
      <w:r>
        <w:t xml:space="preserve">Launching fully localized consulting materials in Kazakh (not just Russian), increasing accessibility for 300+ non-Russian-speaking businesses in Almaty and regional centers.</w:t>
      </w:r>
    </w:p>
    <w:bookmarkEnd w:id="28"/>
    <w:bookmarkStart w:id="29" w:name="X8564860d858e3e5e1873fcf96d3badad94df090"/>
    <w:p>
      <w:pPr>
        <w:pStyle w:val="Heading2"/>
      </w:pPr>
      <w:r>
        <w:t xml:space="preserve">Conclusion: The Future of Business Consulting in Kazakhstan Almaty</w:t>
      </w:r>
    </w:p>
    <w:p>
      <w:pPr>
        <w:pStyle w:val="FirstParagraph"/>
      </w:pPr>
      <w:r>
        <w:t xml:space="preserve">This Sales Report confirms that our Business Consultant services have become indispensable to Kazakhstan's economic advancement, with Almaty serving as the epicenter for our growth trajectory. The 37% YoY expansion isn't merely about revenue – it reflects a paradigm shift where Kazakh enterprises recognize strategic consulting as a catalyst for sustainable market leadership. As Kazakhstan accelerates its integration into global value chains through the Eurasian Economic Union and Belt and Road Initiative, our Almaty-based consultancy stands uniquely positioned to guide clients through this transformation.</w:t>
      </w:r>
    </w:p>
    <w:p>
      <w:pPr>
        <w:pStyle w:val="BodyText"/>
      </w:pPr>
      <w:r>
        <w:t xml:space="preserve">Looking ahead, we project $2.4M in Q4 2023 contract value – driven by anticipated follow-on business from our current Almaty client base (78% renewal rate) and new government partnerships. Our commitment remains unwavering: to be the most trusted Business Consultant for enterprises navigating Kazakhstan's evolving economic landscape, with Almaty as our operational command center and growth catalyst. This report concludes that our strategic localization – fully embedded within Kazakhstan's business ecosystem – is the definitive formula for success in this high-potential market.</w:t>
      </w:r>
    </w:p>
    <w:p>
      <w:pPr>
        <w:pStyle w:val="BodyText"/>
      </w:pPr>
      <w:r>
        <w:rPr>
          <w:iCs/>
          <w:i/>
        </w:rPr>
        <w:t xml:space="preserve">Prepared by: Global Business Solutions Kazakhstan</w:t>
      </w:r>
      <w:r>
        <w:br/>
      </w:r>
      <w:r>
        <w:rPr>
          <w:iCs/>
          <w:i/>
        </w:rPr>
        <w:t xml:space="preserve">Date: October 26, 2023</w:t>
      </w:r>
      <w:r>
        <w:br/>
      </w:r>
      <w:r>
        <w:rPr>
          <w:iCs/>
          <w:i/>
        </w:rPr>
        <w:t xml:space="preserve">Confidential: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Kazakhstan Almaty</dc:title>
  <dc:creator/>
  <dc:language>en</dc:language>
  <cp:keywords/>
  <dcterms:created xsi:type="dcterms:W3CDTF">2026-07-24T07:56:21Z</dcterms:created>
  <dcterms:modified xsi:type="dcterms:W3CDTF">2026-07-24T07:56:21Z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