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d4b6ab00721fea3af00d8dc8426c0e0e5359cb9"/>
    <w:p>
      <w:pPr>
        <w:pStyle w:val="Heading1"/>
      </w:pPr>
      <w:r>
        <w:t xml:space="preserve">Comprehensive Sales Report: Strategic Business Consulting Performance in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performance of our Business Consultant services across Mexico Mexico City, demonstrating a 37% year-over-year revenue growth and securing 18 new enterprise clients in the region. As the premier Business Consultant firm serving Mexico City's dynamic business ecosystem, we have solidified our position as the preferred strategic partner for Fortune 500 companies and emerging local enterprises navigating complex market transformations. Our Mexico Mexico City operations now represent 42% of total company revenue, confirming this as our most critical geographic market for expansion.</w:t>
      </w:r>
    </w:p>
    <w:bookmarkEnd w:id="20"/>
    <w:bookmarkStart w:id="21" w:name="X06f98c919da13295125df24dd49a95a967e2917"/>
    <w:p>
      <w:pPr>
        <w:pStyle w:val="Heading2"/>
      </w:pPr>
      <w:r>
        <w:t xml:space="preserve">II. Market Context: Business Consulting Landscape in Mexico Mexico City</w:t>
      </w:r>
    </w:p>
    <w:p>
      <w:pPr>
        <w:pStyle w:val="FirstParagraph"/>
      </w:pPr>
      <w:r>
        <w:t xml:space="preserve">Mexico City's economy continues to demonstrate remarkable resilience despite regional economic volatility. With over 3,000 multinational corporations headquartered or operating major offices within Mexico Mexico City, demand for specialized Business Consultant expertise has surged by 28% in Q3 alone. Our sales team has identified three key catalysts driving this growth:</w:t>
      </w:r>
    </w:p>
    <w:p>
      <w:pPr>
        <w:numPr>
          <w:ilvl w:val="0"/>
          <w:numId w:val="1001"/>
        </w:numPr>
        <w:pStyle w:val="Compact"/>
      </w:pPr>
      <w:r>
        <w:t xml:space="preserve">Post-pandemic digital transformation acceleration across manufacturing and retail sectors</w:t>
      </w:r>
    </w:p>
    <w:p>
      <w:pPr>
        <w:numPr>
          <w:ilvl w:val="0"/>
          <w:numId w:val="1001"/>
        </w:numPr>
        <w:pStyle w:val="Compact"/>
      </w:pPr>
      <w:r>
        <w:t xml:space="preserve">Increased regulatory complexity requiring specialized compliance consulting</w:t>
      </w:r>
    </w:p>
    <w:p>
      <w:pPr>
        <w:numPr>
          <w:ilvl w:val="0"/>
          <w:numId w:val="1001"/>
        </w:numPr>
        <w:pStyle w:val="Compact"/>
      </w:pPr>
      <w:r>
        <w:t xml:space="preserve">Foreign investment influx into Mexico's automotive and tech sectors, demanding local market intelligence</w:t>
      </w:r>
    </w:p>
    <w:bookmarkEnd w:id="21"/>
    <w:bookmarkStart w:id="23" w:name="Xb11559f9d44fd4b7ff9ee5c5bc1779a2beff5d7"/>
    <w:p>
      <w:pPr>
        <w:pStyle w:val="Heading2"/>
      </w:pPr>
      <w:r>
        <w:t xml:space="preserve">III. Sales Performance Highlights: Mexico Mexico City Focus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YoY Change</w:t>
      </w:r>
    </w:p>
    <w:p>
      <w:pPr>
        <w:pStyle w:val="BodyText"/>
      </w:pPr>
      <w:r>
        <w:t xml:space="preserve">Total Revenue (Mexico City)</w:t>
      </w:r>
    </w:p>
    <w:p>
      <w:pPr>
        <w:pStyle w:val="BodyText"/>
      </w:pPr>
      <w:r>
        <w:t xml:space="preserve">$4,875,000</w:t>
      </w:r>
    </w:p>
    <w:p>
      <w:pPr>
        <w:pStyle w:val="BodyText"/>
      </w:pPr>
      <w:r>
        <w:t xml:space="preserve">$3,561,000</w:t>
      </w:r>
    </w:p>
    <w:p>
      <w:pPr>
        <w:pStyle w:val="BodyText"/>
      </w:pPr>
      <w:r>
        <w:t xml:space="preserve">+36.9%</w:t>
      </w:r>
    </w:p>
    <w:p>
      <w:pPr>
        <w:pStyle w:val="BodyText"/>
      </w:pPr>
      <w:r>
        <w:t xml:space="preserve">New Client Acquisition</w:t>
      </w:r>
    </w:p>
    <w:p>
      <w:pPr>
        <w:pStyle w:val="BodyText"/>
      </w:pPr>
      <w:r>
        <w:t xml:space="preserve">18</w:t>
      </w:r>
    </w:p>
    <w:p>
      <w:pPr>
        <w:pStyle w:val="BodyText"/>
      </w:pPr>
      <w:r>
        <w:t xml:space="preserve">12</w:t>
      </w:r>
    </w:p>
    <w:p>
      <w:pPr>
        <w:pStyle w:val="BodyText"/>
      </w:pPr>
      <w:r>
        <w:br/>
      </w:r>
      <w:r>
        <w:t xml:space="preserve">*Includes 5 Fortune 500 multinationals expanding regional operations from Mexico City headquarters</w:t>
      </w:r>
    </w:p>
    <w:p>
      <w:pPr>
        <w:pStyle w:val="BodyText"/>
      </w:pPr>
      <w:r>
        <w:t xml:space="preserve">Client Retention Rate</w:t>
      </w:r>
    </w:p>
    <w:p>
      <w:pPr>
        <w:pStyle w:val="BodyText"/>
      </w:pPr>
      <w:r>
        <w:t xml:space="preserve">92%</w:t>
      </w:r>
    </w:p>
    <w:p>
      <w:pPr>
        <w:pStyle w:val="BodyText"/>
      </w:pPr>
      <w:r>
        <w:t xml:space="preserve">87%</w:t>
      </w:r>
    </w:p>
    <w:p>
      <w:pPr>
        <w:pStyle w:val="BodyText"/>
      </w:pPr>
      <w:r>
        <w:t xml:space="preserve">+5 pts</w:t>
      </w:r>
    </w:p>
    <w:p>
      <w:pPr>
        <w:pStyle w:val="BodyText"/>
      </w:pPr>
      <w:r>
        <w:br/>
      </w:r>
    </w:p>
    <w:bookmarkStart w:id="22" w:name="X5435061e28065edd5b2dc46828b5e73bfb9a3e2"/>
    <w:p>
      <w:pPr>
        <w:pStyle w:val="Heading3"/>
      </w:pPr>
      <w:r>
        <w:t xml:space="preserve">A. Strategic Client Wins in Mexico Mexico City:</w:t>
      </w:r>
    </w:p>
    <w:p>
      <w:pPr>
        <w:pStyle w:val="FirstParagraph"/>
      </w:pPr>
      <w:r>
        <w:rPr>
          <w:bCs/>
          <w:b/>
        </w:rPr>
        <w:t xml:space="preserve">Case Study 1: Automotive Manufacturing Conglomerate (Mexico City Headquarters)</w:t>
      </w:r>
      <w:r>
        <w:br/>
      </w:r>
      <w:r>
        <w:t xml:space="preserve">Secured $1.2M contract for supply chain optimization across all Mexico operations. The Business Consultant team implemented AI-driven logistics solutions reducing delivery times by 33% within first quarter of implementation. This win originated from our strategic partnership with Mexico City's Chamber of Commerce.</w:t>
      </w:r>
    </w:p>
    <w:p>
      <w:pPr>
        <w:pStyle w:val="BodyText"/>
      </w:pPr>
      <w:r>
        <w:rPr>
          <w:bCs/>
          <w:b/>
        </w:rPr>
        <w:t xml:space="preserve">Case Study 2: Leading Retail Chain (Mexico City Expansion)</w:t>
      </w:r>
      <w:r>
        <w:br/>
      </w:r>
      <w:r>
        <w:t xml:space="preserve">Closed $750K engagement for market entry strategy into Southern Mexico. The Business Consultant team conducted on-ground consumer behavior analysis across 12 Mexico City neighborhoods, identifying critical cultural nuances that shaped the successful regional rollout.</w:t>
      </w:r>
    </w:p>
    <w:bookmarkEnd w:id="22"/>
    <w:bookmarkEnd w:id="23"/>
    <w:bookmarkStart w:id="24" w:name="X866adb7eea2111af758f921b8d7be6ea6bef0f3"/>
    <w:p>
      <w:pPr>
        <w:pStyle w:val="Heading2"/>
      </w:pPr>
      <w:r>
        <w:t xml:space="preserve">IV. Sales Strategy: Why Mexico City Demands Specialized Business Consultant Approach</w:t>
      </w:r>
    </w:p>
    <w:p>
      <w:pPr>
        <w:pStyle w:val="FirstParagraph"/>
      </w:pPr>
      <w:r>
        <w:t xml:space="preserve">Our success in Mexico Mexico City stems from our hyper-localized sales methodology, which recognizes the market's unique characteristics:</w:t>
      </w:r>
    </w:p>
    <w:p>
      <w:pPr>
        <w:numPr>
          <w:ilvl w:val="0"/>
          <w:numId w:val="1002"/>
        </w:numPr>
        <w:pStyle w:val="Compact"/>
      </w:pPr>
      <w:r>
        <w:rPr>
          <w:bCs/>
          <w:b/>
        </w:rPr>
        <w:t xml:space="preserve">Cultural Intelligence Integration:</w:t>
      </w:r>
      <w:r>
        <w:t xml:space="preserve"> </w:t>
      </w:r>
      <w:r>
        <w:t xml:space="preserve">All Business Consultant proposals include mandatory local team immersion. Our Mexico City-based consultants (70% of sales force) speak fluent Spanish with deep regional understanding.</w:t>
      </w:r>
    </w:p>
    <w:p>
      <w:pPr>
        <w:numPr>
          <w:ilvl w:val="0"/>
          <w:numId w:val="1002"/>
        </w:numPr>
        <w:pStyle w:val="Compact"/>
      </w:pPr>
      <w:r>
        <w:rPr>
          <w:bCs/>
          <w:b/>
        </w:rPr>
        <w:t xml:space="preserve">Regulatory Navigation Expertise:</w:t>
      </w:r>
      <w:r>
        <w:t xml:space="preserve"> </w:t>
      </w:r>
      <w:r>
        <w:t xml:space="preserve">We've developed proprietary frameworks addressing Mexico's complex tax codes and labor laws specific to Mexico City's industrial zones.</w:t>
      </w:r>
    </w:p>
    <w:p>
      <w:pPr>
        <w:numPr>
          <w:ilvl w:val="0"/>
          <w:numId w:val="1002"/>
        </w:numPr>
        <w:pStyle w:val="Compact"/>
      </w:pPr>
      <w:r>
        <w:rPr>
          <w:bCs/>
          <w:b/>
        </w:rPr>
        <w:t xml:space="preserve">Digital Transformation Focus:</w:t>
      </w:r>
      <w:r>
        <w:t xml:space="preserve"> </w:t>
      </w:r>
      <w:r>
        <w:t xml:space="preserve">83% of our Q3 sales involved tech-adjacent consulting, directly responding to Mexico City's status as Latin America's #1 startup hub (per Startup Genome).</w:t>
      </w:r>
    </w:p>
    <w:bookmarkEnd w:id="24"/>
    <w:bookmarkStart w:id="25" w:name="X0b812bea78749649633c5524107cecce7ab3efa"/>
    <w:p>
      <w:pPr>
        <w:pStyle w:val="Heading2"/>
      </w:pPr>
      <w:r>
        <w:t xml:space="preserve">V. Challenges Addressed in Mexico Mexico City Market</w:t>
      </w:r>
    </w:p>
    <w:p>
      <w:pPr>
        <w:pStyle w:val="FirstParagraph"/>
      </w:pPr>
      <w:r>
        <w:t xml:space="preserve">Our Business Consultant team proactively overcame three critical challenges identified through client feedback surveys:</w:t>
      </w:r>
    </w:p>
    <w:p>
      <w:pPr>
        <w:pStyle w:val="BodyText"/>
      </w:pPr>
      <w:r>
        <w:rPr>
          <w:bCs/>
          <w:b/>
        </w:rPr>
        <w:t xml:space="preserve">Challenge 1: Communication Barriers</w:t>
      </w:r>
      <w:r>
        <w:br/>
      </w:r>
      <w:r>
        <w:t xml:space="preserve">Solution: Implemented "Bilingual Deal Structuring" process where all sales contracts include Spanish-English dual-language clauses. This reduced contract negotiation time by 40% in Mexico City operations.</w:t>
      </w:r>
    </w:p>
    <w:p>
      <w:pPr>
        <w:pStyle w:val="BodyText"/>
      </w:pPr>
      <w:r>
        <w:rPr>
          <w:bCs/>
          <w:b/>
        </w:rPr>
        <w:t xml:space="preserve">Challenge 2: Local Competition Fragmentation</w:t>
      </w:r>
      <w:r>
        <w:br/>
      </w:r>
      <w:r>
        <w:t xml:space="preserve">Solution: Launched our "Mexico City Advisory Council" – a co-marketing initiative with three leading local consultancies. This positioned us as industry unifiers rather than competitors, generating 5 new client referrals in Q3.</w:t>
      </w:r>
    </w:p>
    <w:p>
      <w:pPr>
        <w:pStyle w:val="BodyText"/>
      </w:pPr>
      <w:r>
        <w:rPr>
          <w:bCs/>
          <w:b/>
        </w:rPr>
        <w:t xml:space="preserve">Challenge 3: Economic Volatility Concerns</w:t>
      </w:r>
      <w:r>
        <w:br/>
      </w:r>
      <w:r>
        <w:t xml:space="preserve">Solution: Developed "Mexico City Economic Pulse" dashboard for clients, providing real-time insights on inflation trends and consumer spending patterns specific to Mexico City neighborhoods. This became a key differentiator during sales cycles.</w:t>
      </w:r>
    </w:p>
    <w:bookmarkEnd w:id="25"/>
    <w:bookmarkStart w:id="26" w:name="vi.-future-outlook-strategic-roadmap"/>
    <w:p>
      <w:pPr>
        <w:pStyle w:val="Heading2"/>
      </w:pPr>
      <w:r>
        <w:t xml:space="preserve">VI. Future Outlook &amp; Strategic Roadmap</w:t>
      </w:r>
    </w:p>
    <w:p>
      <w:pPr>
        <w:pStyle w:val="FirstParagraph"/>
      </w:pPr>
      <w:r>
        <w:t xml:space="preserve">Based on Q3 momentum, we are projecting 50% revenue growth for Mexico Mexico City in 2024 through three strategic initiatives:</w:t>
      </w:r>
    </w:p>
    <w:p>
      <w:pPr>
        <w:numPr>
          <w:ilvl w:val="0"/>
          <w:numId w:val="1003"/>
        </w:numPr>
        <w:pStyle w:val="Compact"/>
      </w:pPr>
      <w:r>
        <w:rPr>
          <w:bCs/>
          <w:b/>
        </w:rPr>
        <w:t xml:space="preserve">Specialized Service Pods:</w:t>
      </w:r>
      <w:r>
        <w:t xml:space="preserve"> </w:t>
      </w:r>
      <w:r>
        <w:t xml:space="preserve">Launching dedicated teams focused exclusively on key Mexico City sectors (automotive, fintech, retail) by Q1 2024</w:t>
      </w:r>
    </w:p>
    <w:p>
      <w:pPr>
        <w:numPr>
          <w:ilvl w:val="0"/>
          <w:numId w:val="1003"/>
        </w:numPr>
        <w:pStyle w:val="Compact"/>
      </w:pPr>
      <w:r>
        <w:rPr>
          <w:bCs/>
          <w:b/>
        </w:rPr>
        <w:t xml:space="preserve">Sustainability Consulting Expansion:</w:t>
      </w:r>
      <w:r>
        <w:t xml:space="preserve"> </w:t>
      </w:r>
      <w:r>
        <w:t xml:space="preserve">Capitalizing on Mexico City's new environmental regulations with a specialized green transformation service line</w:t>
      </w:r>
    </w:p>
    <w:p>
      <w:pPr>
        <w:numPr>
          <w:ilvl w:val="0"/>
          <w:numId w:val="1003"/>
        </w:numPr>
        <w:pStyle w:val="Compact"/>
      </w:pPr>
      <w:r>
        <w:rPr>
          <w:bCs/>
          <w:b/>
        </w:rPr>
        <w:t xml:space="preserve">Mexico City Innovation Hub:</w:t>
      </w:r>
      <w:r>
        <w:t xml:space="preserve"> </w:t>
      </w:r>
      <w:r>
        <w:t xml:space="preserve">Opening physical office in Polanco district (October 2023) to enhance client proximity and local engagement</w:t>
      </w:r>
    </w:p>
    <w:bookmarkEnd w:id="26"/>
    <w:bookmarkStart w:id="28" w:name="Xb6b0456f42a360ef8f6848dca9f7c5b0301d250"/>
    <w:p>
      <w:pPr>
        <w:pStyle w:val="Heading2"/>
      </w:pPr>
      <w:r>
        <w:t xml:space="preserve">VII. Conclusion: The Undeniable Value of Mexico City Business Consulting</w:t>
      </w:r>
    </w:p>
    <w:p>
      <w:pPr>
        <w:pStyle w:val="FirstParagraph"/>
      </w:pPr>
      <w:r>
        <w:t xml:space="preserve">This Sales Report unequivocally confirms that our Business Consultant services have achieved transformative success in Mexico Mexico City. We've moved beyond merely providing consulting to becoming strategic partners embedded in the city's economic fabric. Our Q3 performance demonstrates that when a global firm leverages deep local expertise through a dedicated Mexico City operation, market leadership follows naturally.</w:t>
      </w:r>
    </w:p>
    <w:p>
      <w:pPr>
        <w:pStyle w:val="BodyText"/>
      </w:pPr>
      <w:r>
        <w:t xml:space="preserve">As the most important geographic market for our company, Mexico City operations demand continued investment. We recommend allocating 35% of our 2024 marketing budget to Mexico City initiatives and expanding our Business Consultant team in the region by 25%. The data is clear: businesses seeking growth in Latin America prioritize partnerships with consultants who understand both global best practices and the nuanced realities of Mexico Mexico City.</w:t>
      </w:r>
    </w:p>
    <w:p>
      <w:pPr>
        <w:pStyle w:val="BodyText"/>
      </w:pPr>
      <w:r>
        <w:t xml:space="preserve">In closing, this Sales Report stands as evidence that when strategic consulting meets hyper-local execution – specifically within Mexico Mexico City's unique business environment – extraordinary results become inevitable. Our Business Consultant team has not only met expectations but set new industry benchmarks for performance in this critical market.</w:t>
      </w:r>
    </w:p>
    <w:bookmarkStart w:id="27" w:name="X9a55444a04f1a00b3b03744b21907ee3b749f37"/>
    <w:p>
      <w:pPr>
        <w:pStyle w:val="Heading3"/>
      </w:pPr>
      <w:r>
        <w:t xml:space="preserve">Appendix: Key Mexico City Market Metrics (Q3 2023)</w:t>
      </w:r>
    </w:p>
    <w:p>
      <w:pPr>
        <w:numPr>
          <w:ilvl w:val="0"/>
          <w:numId w:val="1004"/>
        </w:numPr>
        <w:pStyle w:val="Compact"/>
      </w:pPr>
      <w:r>
        <w:t xml:space="preserve">74% of sales originated from existing Mexico City clients through referral programs</w:t>
      </w:r>
    </w:p>
    <w:p>
      <w:pPr>
        <w:numPr>
          <w:ilvl w:val="0"/>
          <w:numId w:val="1004"/>
        </w:numPr>
        <w:pStyle w:val="Compact"/>
      </w:pPr>
      <w:r>
        <w:t xml:space="preserve">Average contract value increased by 29% compared to Q2 2023</w:t>
      </w:r>
    </w:p>
    <w:p>
      <w:pPr>
        <w:numPr>
          <w:ilvl w:val="0"/>
          <w:numId w:val="1004"/>
        </w:numPr>
        <w:pStyle w:val="Compact"/>
      </w:pPr>
      <w:r>
        <w:t xml:space="preserve">Client satisfaction score: 4.8/5.0 (Mexico City specific)</w:t>
      </w:r>
    </w:p>
    <w:p>
      <w:pPr>
        <w:numPr>
          <w:ilvl w:val="0"/>
          <w:numId w:val="1004"/>
        </w:numPr>
        <w:pStyle w:val="Compact"/>
      </w:pPr>
      <w:r>
        <w:t xml:space="preserve">37% of new business came from Mexico City's financial district (Buenavista)</w:t>
      </w:r>
    </w:p>
    <w:p>
      <w:pPr>
        <w:pStyle w:val="FirstParagraph"/>
      </w:pPr>
      <w:r>
        <w:rPr>
          <w:bCs/>
          <w:b/>
        </w:rPr>
        <w:t xml:space="preserve">Prepared by:</w:t>
      </w:r>
      <w:r>
        <w:t xml:space="preserve"> </w:t>
      </w:r>
      <w:r>
        <w:t xml:space="preserve">Global Sales Intelligence Unit</w:t>
      </w:r>
      <w:r>
        <w:br/>
      </w:r>
      <w:r>
        <w:rPr>
          <w:bCs/>
          <w:b/>
        </w:rPr>
        <w:t xml:space="preserve">Contact:</w:t>
      </w:r>
      <w:r>
        <w:t xml:space="preserve"> </w:t>
      </w:r>
      <w:r>
        <w:t xml:space="preserve">sales@consultingfirm.com | +52 55 1234 5678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Mexico Mexico City</dc:title>
  <dc:creator/>
  <dc:language>en</dc:language>
  <cp:keywords/>
  <dcterms:created xsi:type="dcterms:W3CDTF">2026-07-24T14:41:43Z</dcterms:created>
  <dcterms:modified xsi:type="dcterms:W3CDTF">2026-07-24T14:41:43Z</dcterms:modified>
</cp:coreProperties>
</file>

<file path=docProps/custom.xml><?xml version="1.0" encoding="utf-8"?>
<Properties xmlns="http://schemas.openxmlformats.org/officeDocument/2006/custom-properties" xmlns:vt="http://schemas.openxmlformats.org/officeDocument/2006/docPropsVTypes"/>
</file>