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Performance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a8eea8201d3b915798edc326b77fefb034ab72f"/>
    <w:p>
      <w:pPr>
        <w:pStyle w:val="Heading1"/>
      </w:pPr>
      <w:r>
        <w:t xml:space="preserve">Sales Report: Business Consultant Performance Analysis - New Zealand Wellington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Strategic Sales Division, Auckland Office</w:t>
      </w:r>
    </w:p>
    <w:bookmarkStart w:id="20" w:name="i.-executive-summary"/>
    <w:p>
      <w:pPr>
        <w:pStyle w:val="Heading2"/>
      </w:pPr>
      <w:r>
        <w:t xml:space="preserve">I. Executive Summary</w:t>
      </w:r>
    </w:p>
    <w:p>
      <w:pPr>
        <w:pStyle w:val="FirstParagraph"/>
      </w:pPr>
      <w:r>
        <w:t xml:space="preserve">This comprehensive Sales Report details the performance of our Business Consultant services across the New Zealand Wellington market during Q3 2023. As a premier business consultancy firm operating in Wellington since 2018, we have achieved significant growth in this strategic hub of New Zealand's government and commercial sector. The report confirms that our tailored Business Consultant solutions have driven a 37% year-over-year increase in client acquisition within Wellington, exceeding regional targets by 15%. This success stems from our deep understanding of Wellington's unique business ecosystem, including public sector dynamics, emerging tech startups in the Capital City precinct, and SME challenges post-pandemic recovery.</w:t>
      </w:r>
    </w:p>
    <w:bookmarkEnd w:id="20"/>
    <w:bookmarkStart w:id="21" w:name="Xf786c317e7eb4aad4e0642d2443948fe60ebeb8"/>
    <w:p>
      <w:pPr>
        <w:pStyle w:val="Heading2"/>
      </w:pPr>
      <w:r>
        <w:t xml:space="preserve">II. Market Context: Business Consultant Demand in New Zealand Wellington</w:t>
      </w:r>
    </w:p>
    <w:p>
      <w:pPr>
        <w:pStyle w:val="FirstParagraph"/>
      </w:pPr>
      <w:r>
        <w:t xml:space="preserve">Wellington's position as New Zealand's political capital and a growing tech innovation center has created exceptional demand for specialized Business Consultant services. The city hosts 43% of New Zealand's government agencies, 18 Fortune 500 subsidiaries, and over 9,000 SMEs operating in the creative, sustainability and digital sectors. Recent data from Statistics New Zealand (2023) indicates a 22% surge in consulting demand since 2021 as Wellington businesses navigate regulatory changes post-COVID-19, climate resilience planning, and export market expansion. Our Business Consultant team has capitalized on this trend by developing sector-specific expertise in government procurement processes and Wellington's unique coastal business challenges.</w:t>
      </w:r>
    </w:p>
    <w:bookmarkEnd w:id="21"/>
    <w:bookmarkStart w:id="22" w:name="iii.-sales-performance-highlights"/>
    <w:p>
      <w:pPr>
        <w:pStyle w:val="Heading2"/>
      </w:pPr>
      <w:r>
        <w:t xml:space="preserve">III. Sales Performance Highlights</w:t>
      </w:r>
    </w:p>
    <w:p>
      <w:pPr>
        <w:pStyle w:val="FirstParagraph"/>
      </w:pPr>
      <w:r>
        <w:rPr>
          <w:bCs/>
          <w:b/>
        </w:rPr>
        <w:t xml:space="preserve">Client Acquisition:</w:t>
      </w:r>
      <w:r>
        <w:t xml:space="preserve"> </w:t>
      </w:r>
      <w:r>
        <w:t xml:space="preserve">48 new clients secured in Wellington (vs. 35 target), including major accounts like the Department of Conservation, Wellington City Council, and local tech unicorn "Aurora Labs". This represents a 31% increase from Q2.</w:t>
      </w:r>
    </w:p>
    <w:p>
      <w:pPr>
        <w:pStyle w:val="BodyText"/>
      </w:pPr>
      <w:r>
        <w:rPr>
          <w:bCs/>
          <w:b/>
        </w:rPr>
        <w:t xml:space="preserve">Revenue Contribution:</w:t>
      </w:r>
      <w:r>
        <w:t xml:space="preserve"> </w:t>
      </w:r>
      <w:r>
        <w:t xml:space="preserve">Wellington generated $1.84M in revenue (42% of total regional income), with consulting retainers averaging $38,000 annually – 17% above national average due to premium service positioning.</w:t>
      </w:r>
    </w:p>
    <w:p>
      <w:pPr>
        <w:pStyle w:val="BodyText"/>
      </w:pPr>
      <w:r>
        <w:rPr>
          <w:bCs/>
          <w:b/>
        </w:rPr>
        <w:t xml:space="preserve">Key Service Adoption:</w:t>
      </w:r>
    </w:p>
    <w:p>
      <w:pPr>
        <w:numPr>
          <w:ilvl w:val="0"/>
          <w:numId w:val="1001"/>
        </w:numPr>
        <w:pStyle w:val="Compact"/>
      </w:pPr>
      <w:r>
        <w:t xml:space="preserve">Strategic Growth Planning: 62% of new clients</w:t>
      </w:r>
    </w:p>
    <w:p>
      <w:pPr>
        <w:numPr>
          <w:ilvl w:val="0"/>
          <w:numId w:val="1001"/>
        </w:numPr>
        <w:pStyle w:val="Compact"/>
      </w:pPr>
      <w:r>
        <w:t xml:space="preserve">Government Tender Support: 33% (critical for Wellington's public-sector-heavy market)</w:t>
      </w:r>
    </w:p>
    <w:p>
      <w:pPr>
        <w:numPr>
          <w:ilvl w:val="0"/>
          <w:numId w:val="1001"/>
        </w:numPr>
        <w:pStyle w:val="Compact"/>
      </w:pPr>
      <w:r>
        <w:t xml:space="preserve">Sustainability Compliance Frameworks: 45% (driven by Wellington's Climate Action Plan requirements)</w:t>
      </w:r>
    </w:p>
    <w:bookmarkEnd w:id="22"/>
    <w:bookmarkStart w:id="23" w:name="X7d8496233d8065afa8cb68fffeabf224e2ed821"/>
    <w:p>
      <w:pPr>
        <w:pStyle w:val="Heading2"/>
      </w:pPr>
      <w:r>
        <w:t xml:space="preserve">IV. Client Success Case Study: Wellington City Council</w:t>
      </w:r>
    </w:p>
    <w:p>
      <w:pPr>
        <w:pStyle w:val="FirstParagraph"/>
      </w:pPr>
      <w:r>
        <w:t xml:space="preserve">A flagship engagement with Wellington City Council exemplifies our Business Consultant value proposition. The council faced declining public transport usage and budget constraints following the 2023 winter storms. Our team developed a three-phase strategy that included:</w:t>
      </w:r>
    </w:p>
    <w:p>
      <w:pPr>
        <w:numPr>
          <w:ilvl w:val="0"/>
          <w:numId w:val="1002"/>
        </w:numPr>
        <w:pStyle w:val="Compact"/>
      </w:pPr>
      <w:r>
        <w:t xml:space="preserve">Stakeholder analysis of Wellington's diverse community segments</w:t>
      </w:r>
    </w:p>
    <w:p>
      <w:pPr>
        <w:numPr>
          <w:ilvl w:val="0"/>
          <w:numId w:val="1002"/>
        </w:numPr>
        <w:pStyle w:val="Compact"/>
      </w:pPr>
      <w:r>
        <w:t xml:space="preserve">Revenue diversification model using tourism partnerships (leveraging Wellington's status as New Zealand's most visited city for cultural tourism)</w:t>
      </w:r>
    </w:p>
    <w:p>
      <w:pPr>
        <w:numPr>
          <w:ilvl w:val="0"/>
          <w:numId w:val="1002"/>
        </w:numPr>
        <w:pStyle w:val="Compact"/>
      </w:pPr>
      <w:r>
        <w:t xml:space="preserve">Climate-resilient infrastructure cost-benefit analysis</w:t>
      </w:r>
    </w:p>
    <w:p>
      <w:pPr>
        <w:pStyle w:val="FirstParagraph"/>
      </w:pPr>
      <w:r>
        <w:t xml:space="preserve">The solution resulted in a 27% increase in public transport patronage within 6 months and $1.2M in new non-government revenue streams. Council Director Sarah Thompson noted: "Our Business Consultant team didn't just deliver a report – they embedded themselves in Wellington's operational reality to create actionable, measurable outcomes aligned with our city's unique challenges."</w:t>
      </w:r>
    </w:p>
    <w:bookmarkEnd w:id="23"/>
    <w:bookmarkStart w:id="24" w:name="X8daf4fd19cc6be043cd2f938556436eeca6e373"/>
    <w:p>
      <w:pPr>
        <w:pStyle w:val="Heading2"/>
      </w:pPr>
      <w:r>
        <w:t xml:space="preserve">V. Competitive Differentiation in Wellington Market</w:t>
      </w:r>
    </w:p>
    <w:p>
      <w:pPr>
        <w:pStyle w:val="FirstParagraph"/>
      </w:pPr>
      <w:r>
        <w:t xml:space="preserve">What sets our Business Consultant service apart in New Zealand Wellington is our hyper-localized approach:</w:t>
      </w:r>
    </w:p>
    <w:p>
      <w:pPr>
        <w:numPr>
          <w:ilvl w:val="0"/>
          <w:numId w:val="1003"/>
        </w:numPr>
        <w:pStyle w:val="Compact"/>
      </w:pPr>
      <w:r>
        <w:rPr>
          <w:bCs/>
          <w:b/>
        </w:rPr>
        <w:t xml:space="preserve">Regulatory Navigation:</w:t>
      </w:r>
      <w:r>
        <w:t xml:space="preserve"> </w:t>
      </w:r>
      <w:r>
        <w:t xml:space="preserve">Dedicated team fluent in Wellington Regional Council bylaws and central government procurement (e.g., Public Finance Act compliance)</w:t>
      </w:r>
    </w:p>
    <w:p>
      <w:pPr>
        <w:numPr>
          <w:ilvl w:val="0"/>
          <w:numId w:val="1003"/>
        </w:numPr>
        <w:pStyle w:val="Compact"/>
      </w:pPr>
      <w:r>
        <w:rPr>
          <w:bCs/>
          <w:b/>
        </w:rPr>
        <w:t xml:space="preserve">Cultural Intelligence:</w:t>
      </w:r>
      <w:r>
        <w:t xml:space="preserve"> </w:t>
      </w:r>
      <w:r>
        <w:t xml:space="preserve">Understanding of Wellington's "small city, big ideas" ethos and collaborative business culture</w:t>
      </w:r>
    </w:p>
    <w:p>
      <w:pPr>
        <w:numPr>
          <w:ilvl w:val="0"/>
          <w:numId w:val="1003"/>
        </w:numPr>
        <w:pStyle w:val="Compact"/>
      </w:pPr>
      <w:r>
        <w:rPr>
          <w:bCs/>
          <w:b/>
        </w:rPr>
        <w:t xml:space="preserve">Geospatial Expertise:</w:t>
      </w:r>
      <w:r>
        <w:t xml:space="preserve"> </w:t>
      </w:r>
      <w:r>
        <w:t xml:space="preserve">Specialized knowledge of Wellington's topographical challenges affecting logistics and infrastructure planning</w:t>
      </w:r>
    </w:p>
    <w:p>
      <w:pPr>
        <w:pStyle w:val="FirstParagraph"/>
      </w:pPr>
      <w:r>
        <w:t xml:space="preserve">This differentiation allowed us to secure contracts from competitors who failed to grasp Wellington's specific market nuances. Our 89% client retention rate in Wellington (vs. national average of 76%) directly correlates with this localized service model.</w:t>
      </w:r>
    </w:p>
    <w:bookmarkEnd w:id="24"/>
    <w:bookmarkStart w:id="25" w:name="vi.-challenges-and-strategic-response"/>
    <w:p>
      <w:pPr>
        <w:pStyle w:val="Heading2"/>
      </w:pPr>
      <w:r>
        <w:t xml:space="preserve">VI. Challenges and Strategic Response</w:t>
      </w:r>
    </w:p>
    <w:p>
      <w:pPr>
        <w:pStyle w:val="FirstParagraph"/>
      </w:pPr>
      <w:r>
        <w:t xml:space="preserve">Key challenges identified included:</w:t>
      </w:r>
    </w:p>
    <w:p>
      <w:pPr>
        <w:numPr>
          <w:ilvl w:val="0"/>
          <w:numId w:val="1004"/>
        </w:numPr>
        <w:pStyle w:val="Compact"/>
      </w:pPr>
      <w:r>
        <w:rPr>
          <w:bCs/>
          <w:b/>
        </w:rPr>
        <w:t xml:space="preserve">Talent Scarcity:</w:t>
      </w:r>
      <w:r>
        <w:t xml:space="preserve"> </w:t>
      </w:r>
      <w:r>
        <w:t xml:space="preserve">Wellington's tight labor market for specialized consultants. *Response:* Launched "Wellington Talent Pipeline" program partnering with Victoria University, increasing local consultant recruitment by 40%.</w:t>
      </w:r>
    </w:p>
    <w:p>
      <w:pPr>
        <w:numPr>
          <w:ilvl w:val="0"/>
          <w:numId w:val="1004"/>
        </w:numPr>
        <w:pStyle w:val="Compact"/>
      </w:pPr>
      <w:r>
        <w:rPr>
          <w:bCs/>
          <w:b/>
        </w:rPr>
        <w:t xml:space="preserve">Client Budget Constraints:</w:t>
      </w:r>
      <w:r>
        <w:t xml:space="preserve"> </w:t>
      </w:r>
      <w:r>
        <w:t xml:space="preserve">Post-pandemic public sector spending freezes. *Response:* Introduced phased engagement models (e.g., "Strategy Sprint" for $5K initial assessment) to lower entry barriers.</w:t>
      </w:r>
    </w:p>
    <w:p>
      <w:pPr>
        <w:numPr>
          <w:ilvl w:val="0"/>
          <w:numId w:val="1004"/>
        </w:numPr>
        <w:pStyle w:val="Compact"/>
      </w:pPr>
      <w:r>
        <w:rPr>
          <w:bCs/>
          <w:b/>
        </w:rPr>
        <w:t xml:space="preserve">Climate Disruption:</w:t>
      </w:r>
      <w:r>
        <w:t xml:space="preserve"> </w:t>
      </w:r>
      <w:r>
        <w:t xml:space="preserve">Increased frequency of weather-related business interruptions. *Response:* Integrated climate risk modeling into all consulting deliverables – a service now requested by 78% of new Wellington clients.</w:t>
      </w:r>
    </w:p>
    <w:bookmarkEnd w:id="25"/>
    <w:bookmarkStart w:id="26" w:name="X43406369cf322f729133d8de830bf2bd595d3fc"/>
    <w:p>
      <w:pPr>
        <w:pStyle w:val="Heading2"/>
      </w:pPr>
      <w:r>
        <w:t xml:space="preserve">VII. Future Outlook and Strategic Recommendations</w:t>
      </w:r>
    </w:p>
    <w:p>
      <w:pPr>
        <w:pStyle w:val="FirstParagraph"/>
      </w:pPr>
      <w:r>
        <w:t xml:space="preserve">Building on Q3 success, we recommend:</w:t>
      </w:r>
    </w:p>
    <w:p>
      <w:pPr>
        <w:numPr>
          <w:ilvl w:val="0"/>
          <w:numId w:val="1005"/>
        </w:numPr>
        <w:pStyle w:val="Compact"/>
      </w:pPr>
      <w:r>
        <w:rPr>
          <w:bCs/>
          <w:b/>
        </w:rPr>
        <w:t xml:space="preserve">Expand Government Sector Focus:</w:t>
      </w:r>
      <w:r>
        <w:t xml:space="preserve"> </w:t>
      </w:r>
      <w:r>
        <w:t xml:space="preserve">Allocate 25% of new consultant resources to Wellington's public sector (up from 18%), targeting the new $7.3B national infrastructure fund with Wellington as primary recipient.</w:t>
      </w:r>
    </w:p>
    <w:p>
      <w:pPr>
        <w:numPr>
          <w:ilvl w:val="0"/>
          <w:numId w:val="1005"/>
        </w:numPr>
        <w:pStyle w:val="Compact"/>
      </w:pPr>
      <w:r>
        <w:rPr>
          <w:bCs/>
          <w:b/>
        </w:rPr>
        <w:t xml:space="preserve">Launch Wellington Innovation Hub:</w:t>
      </w:r>
      <w:r>
        <w:t xml:space="preserve"> </w:t>
      </w:r>
      <w:r>
        <w:t xml:space="preserve">Partner with The Cloud and Makerspace to create co-working spaces for business consulting workshops – directly addressing client demand for collaborative problem-solving in our capital city.</w:t>
      </w:r>
    </w:p>
    <w:p>
      <w:pPr>
        <w:numPr>
          <w:ilvl w:val="0"/>
          <w:numId w:val="1005"/>
        </w:numPr>
        <w:pStyle w:val="Compact"/>
      </w:pPr>
      <w:r>
        <w:rPr>
          <w:bCs/>
          <w:b/>
        </w:rPr>
        <w:t xml:space="preserve">Develop Climate Resilience Certification:</w:t>
      </w:r>
      <w:r>
        <w:t xml:space="preserve"> </w:t>
      </w:r>
      <w:r>
        <w:t xml:space="preserve">Create a branded service line meeting Wellington's mandatory Climate Action Plan requirements, projected to capture 30% of the $240M annual compliance market by 2025.</w:t>
      </w:r>
    </w:p>
    <w:p>
      <w:pPr>
        <w:pStyle w:val="FirstParagraph"/>
      </w:pPr>
      <w:r>
        <w:t xml:space="preserve">Our Business Consultant team is uniquely positioned to leverage New Zealand Wellington's strategic importance. As the city continues its transformation into a global sustainability leader (per Wellington 2045 Vision), our localized consulting expertise will remain critical to client success. We project 30% revenue growth in Wellington for Q4, driven by these new initiatives and expanding partnerships with the Greater Wellington Regional Council.</w:t>
      </w:r>
    </w:p>
    <w:bookmarkEnd w:id="26"/>
    <w:bookmarkStart w:id="27" w:name="viii.-conclusion"/>
    <w:p>
      <w:pPr>
        <w:pStyle w:val="Heading2"/>
      </w:pPr>
      <w:r>
        <w:t xml:space="preserve">VIII. Conclusion</w:t>
      </w:r>
    </w:p>
    <w:p>
      <w:pPr>
        <w:pStyle w:val="FirstParagraph"/>
      </w:pPr>
      <w:r>
        <w:t xml:space="preserve">This Sales Report confirms that our Business Consultant services have become indispensable to New Zealand Wellington's commercial landscape. By deeply understanding the city's regulatory environment, cultural dynamics, and climate challenges, we've built a consultative model that delivers exceptional value where it matters most – in the heart of New Zealand's governance and innovation district. Our continued focus on hyper-localized expertise ensures we maintain leadership in this high-potential market while contributing to Wellington's economic resilience and growth trajectory.</w:t>
      </w:r>
    </w:p>
    <w:p>
      <w:pPr>
        <w:pStyle w:val="BodyText"/>
      </w:pPr>
      <w:r>
        <w:rPr>
          <w:bCs/>
          <w:b/>
        </w:rPr>
        <w:t xml:space="preserve">Appendix:</w:t>
      </w:r>
      <w:r>
        <w:t xml:space="preserve"> </w:t>
      </w:r>
      <w:r>
        <w:t xml:space="preserve">Detailed Q3 Wellington Client Portfolio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Performance in New Zealand Wellington</dc:title>
  <dc:creator/>
  <dc:language>en</dc:language>
  <cp:keywords/>
  <dcterms:created xsi:type="dcterms:W3CDTF">2025-12-12T02:50:19Z</dcterms:created>
  <dcterms:modified xsi:type="dcterms:W3CDTF">2025-12-12T02:50:19Z</dcterms:modified>
</cp:coreProperties>
</file>

<file path=docProps/custom.xml><?xml version="1.0" encoding="utf-8"?>
<Properties xmlns="http://schemas.openxmlformats.org/officeDocument/2006/custom-properties" xmlns:vt="http://schemas.openxmlformats.org/officeDocument/2006/docPropsVTypes"/>
</file>