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31" w:name="X4c87f22ae9ac571150676ae77928c2d90cdeb47"/>
    <w:p>
      <w:pPr>
        <w:pStyle w:val="Heading1"/>
      </w:pPr>
      <w:r>
        <w:t xml:space="preserve">Comprehensive Sales Report: Business Consultant Performance in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Nigeria Lagos during Q3 2023. Despite economic headwinds in Nigeria's financial sector, our Lagos-based Business Consultant team achieved a remarkable 18% year-over-year revenue growth, securing 47 new enterprise clients and retaining 92% of existing accounts. The report highlights strategic wins in key sectors including oil &amp; gas, fintech, and retail—demonstrating the critical value proposition of our tailored consulting solutions within Nigeria's most dynamic business hub.</w:t>
      </w:r>
    </w:p>
    <w:bookmarkEnd w:id="20"/>
    <w:bookmarkStart w:id="21" w:name="ii.-lagos-market-context"/>
    <w:p>
      <w:pPr>
        <w:pStyle w:val="Heading2"/>
      </w:pPr>
      <w:r>
        <w:t xml:space="preserve">II. Lagos Market Context</w:t>
      </w:r>
    </w:p>
    <w:p>
      <w:pPr>
        <w:pStyle w:val="FirstParagraph"/>
      </w:pPr>
      <w:r>
        <w:t xml:space="preserve">Nigeria Lagos remains Africa's largest economic engine, contributing 30% of the nation's GDP. With over 20 million residents and home to 78% of Nigeria's Fortune 500 companies, Lagos presents unparalleled opportunities for Business Consultant services. However, challenges persist: infrastructure constraints (only 42% of businesses have reliable power), complex regulatory environments (168 government agencies to navigate), and intense competition from local consulting firms. This Sales Report confirms that our specialized approach—combining deep Lagos market intelligence with pan-African business frameworks—has become the differentiator in this high-stakes environment.</w:t>
      </w:r>
    </w:p>
    <w:bookmarkEnd w:id="21"/>
    <w:bookmarkStart w:id="22" w:name="iii.-sales-performance-highlights"/>
    <w:p>
      <w:pPr>
        <w:pStyle w:val="Heading2"/>
      </w:pPr>
      <w:r>
        <w:t xml:space="preserve">III.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Revenue (Naira)</w:t>
      </w:r>
    </w:p>
    <w:p>
      <w:pPr>
        <w:pStyle w:val="BodyText"/>
      </w:pPr>
      <w:r>
        <w:t xml:space="preserve">₦148,750,000</w:t>
      </w:r>
    </w:p>
    <w:p>
      <w:pPr>
        <w:pStyle w:val="BodyText"/>
      </w:pPr>
      <w:r>
        <w:t xml:space="preserve">₦126,143,000</w:t>
      </w:r>
    </w:p>
    <w:p>
      <w:pPr>
        <w:pStyle w:val="BodyText"/>
      </w:pPr>
      <w:r>
        <w:t xml:space="preserve">+18.2%</w:t>
      </w:r>
    </w:p>
    <w:p>
      <w:pPr>
        <w:pStyle w:val="BodyText"/>
      </w:pPr>
      <w:r>
        <w:t xml:space="preserve">New Clients Acquired</w:t>
      </w:r>
    </w:p>
    <w:p>
      <w:pPr>
        <w:pStyle w:val="BodyText"/>
      </w:pPr>
      <w:r>
        <w:t xml:space="preserve">47</w:t>
      </w:r>
    </w:p>
    <w:p>
      <w:pPr>
        <w:pStyle w:val="BodyText"/>
      </w:pPr>
      <w:r>
        <w:t xml:space="preserve">39</w:t>
      </w:r>
    </w:p>
    <w:p>
      <w:pPr>
        <w:pStyle w:val="BodyText"/>
      </w:pPr>
      <w:r>
        <w:t xml:space="preserve">+20.5%</w:t>
      </w:r>
    </w:p>
    <w:p>
      <w:pPr>
        <w:pStyle w:val="BodyText"/>
      </w:pPr>
      <w:r>
        <w:t xml:space="preserve">92%</w:t>
      </w:r>
    </w:p>
    <w:p>
      <w:pPr>
        <w:pStyle w:val="BodyText"/>
      </w:pPr>
      <w:r>
        <w:t xml:space="preserve">87%</w:t>
      </w:r>
    </w:p>
    <w:p>
      <w:pPr>
        <w:pStyle w:val="BodyText"/>
      </w:pPr>
      <w:r>
        <w:t xml:space="preserve">₦3,165,000</w:t>
      </w:r>
    </w:p>
    <w:p>
      <w:pPr>
        <w:pStyle w:val="BodyText"/>
      </w:pPr>
      <w:r>
        <w:t xml:space="preserve">₦2,843,000</w:t>
      </w:r>
    </w:p>
    <w:p>
      <w:pPr>
        <w:pStyle w:val="BodyText"/>
      </w:pPr>
      <w:r>
        <w:t xml:space="preserve">+11.3%</w:t>
      </w:r>
    </w:p>
    <w:p>
      <w:pPr>
        <w:pStyle w:val="BodyText"/>
      </w:pPr>
      <w:r>
        <w:t xml:space="preserve">The 47 new clients include three major Lagos-based oil &amp; gas operators (Dangote Petroleum Refinery, TotalEnergies Nigeria), two leading fintech startups (Kuda Bank and Paga), and four retail chains expanding across Lagos markets. Notably, our Business Consultant team closed the largest single deal in company history: a ₦21.5M strategic restructuring engagement with a multinational conglomerate headquartered in Lekki Phase 1.</w:t>
      </w:r>
    </w:p>
    <w:bookmarkEnd w:id="22"/>
    <w:bookmarkStart w:id="26" w:name="iv.-sector-specific-successes"/>
    <w:p>
      <w:pPr>
        <w:pStyle w:val="Heading2"/>
      </w:pPr>
      <w:r>
        <w:t xml:space="preserve">IV. Sector-Specific Successes</w:t>
      </w:r>
    </w:p>
    <w:bookmarkStart w:id="23" w:name="oil-gas-lagos-operations"/>
    <w:p>
      <w:pPr>
        <w:pStyle w:val="Heading3"/>
      </w:pPr>
      <w:r>
        <w:t xml:space="preserve">Oil &amp; Gas (Lagos Operations)</w:t>
      </w:r>
    </w:p>
    <w:p>
      <w:pPr>
        <w:pStyle w:val="FirstParagraph"/>
      </w:pPr>
      <w:r>
        <w:t xml:space="preserve">The Business Consultant team secured three contracts totaling ₦48.2M with Lagos-based upstream operators seeking to optimize supply chains amid rising fuel costs. Our Lagos-specific insights—leveraging on-ground knowledge of Apapa Port logistics and customs clearance bottlenecks—were pivotal in winning these accounts.</w:t>
      </w:r>
    </w:p>
    <w:bookmarkEnd w:id="23"/>
    <w:bookmarkStart w:id="24" w:name="fintech-digital-services"/>
    <w:p>
      <w:pPr>
        <w:pStyle w:val="Heading3"/>
      </w:pPr>
      <w:r>
        <w:t xml:space="preserve">Fintech &amp; Digital Services</w:t>
      </w:r>
    </w:p>
    <w:p>
      <w:pPr>
        <w:pStyle w:val="FirstParagraph"/>
      </w:pPr>
      <w:r>
        <w:t xml:space="preserve">Lagos remains Nigeria's fintech capital (home to 72% of the country's startups). We delivered a 200% ROI for Paga through our Business Consultant-led digital transformation roadmap, addressing critical regulatory gaps in Nigeria's new fintech licensing framework. This project directly influenced two additional client acquisitions in the sector.</w:t>
      </w:r>
    </w:p>
    <w:bookmarkEnd w:id="24"/>
    <w:bookmarkStart w:id="25" w:name="retail-consumer-goods"/>
    <w:p>
      <w:pPr>
        <w:pStyle w:val="Heading3"/>
      </w:pPr>
      <w:r>
        <w:t xml:space="preserve">Retail &amp; Consumer Goods</w:t>
      </w:r>
    </w:p>
    <w:p>
      <w:pPr>
        <w:pStyle w:val="FirstParagraph"/>
      </w:pPr>
      <w:r>
        <w:t xml:space="preserve">With Lagos consuming 45% of Nigeria's FMCG products, our Business Consultant team executed market expansion strategies for three major brands. A key win: developing a distribution model that reduced delivery times by 62% across Lagos Island and Surulere—directly tackling the city's notorious traffic challenges.</w:t>
      </w:r>
    </w:p>
    <w:bookmarkEnd w:id="25"/>
    <w:bookmarkEnd w:id="26"/>
    <w:bookmarkStart w:id="27" w:name="v.-client-acquisition-retention-strategy"/>
    <w:p>
      <w:pPr>
        <w:pStyle w:val="Heading2"/>
      </w:pPr>
      <w:r>
        <w:t xml:space="preserve">V. Client Acquisition &amp; Retention Strategy</w:t>
      </w:r>
    </w:p>
    <w:p>
      <w:pPr>
        <w:pStyle w:val="FirstParagraph"/>
      </w:pPr>
      <w:r>
        <w:t xml:space="preserve">Our success stems from hyper-localized engagement in Nigeria Lagos. Unlike generic consulting firms, our Business Consultant team:</w:t>
      </w:r>
    </w:p>
    <w:p>
      <w:pPr>
        <w:numPr>
          <w:ilvl w:val="0"/>
          <w:numId w:val="1001"/>
        </w:numPr>
        <w:pStyle w:val="Compact"/>
      </w:pPr>
      <w:r>
        <w:t xml:space="preserve">Conducts weekly market intelligence sessions at Lagos business hubs (Eko Atlantic, Victoria Island)</w:t>
      </w:r>
    </w:p>
    <w:p>
      <w:pPr>
        <w:numPr>
          <w:ilvl w:val="0"/>
          <w:numId w:val="1001"/>
        </w:numPr>
        <w:pStyle w:val="Compact"/>
      </w:pPr>
      <w:r>
        <w:t xml:space="preserve">Collaborates with Lagos Chamber of Commerce on industry-specific workshops</w:t>
      </w:r>
    </w:p>
    <w:p>
      <w:pPr>
        <w:numPr>
          <w:ilvl w:val="0"/>
          <w:numId w:val="1001"/>
        </w:numPr>
        <w:pStyle w:val="Compact"/>
      </w:pPr>
      <w:r>
        <w:t xml:space="preserve">Uses indigenous data sources (e.g., LAGOS-STAT economic reports) for tailored solutions</w:t>
      </w:r>
    </w:p>
    <w:p>
      <w:pPr>
        <w:numPr>
          <w:ilvl w:val="0"/>
          <w:numId w:val="1001"/>
        </w:numPr>
        <w:pStyle w:val="Compact"/>
      </w:pPr>
      <w:r>
        <w:t xml:space="preserve">Offers "Lagos Risk Mitigation" add-ons addressing power outages and security concerns</w:t>
      </w:r>
    </w:p>
    <w:p>
      <w:pPr>
        <w:pStyle w:val="FirstParagraph"/>
      </w:pPr>
      <w:r>
        <w:t xml:space="preserve">This approach yielded a 35% increase in qualified leads from Lagos-specific networking events. Retention surged to 92% through our "Lagos Business Continuity Program"—monthly check-ins addressing emergent challenges like recent fuel subsidy removal impacts.</w:t>
      </w:r>
    </w:p>
    <w:bookmarkEnd w:id="27"/>
    <w:bookmarkStart w:id="28" w:name="vi.-challenges-market-insights"/>
    <w:p>
      <w:pPr>
        <w:pStyle w:val="Heading2"/>
      </w:pPr>
      <w:r>
        <w:t xml:space="preserve">VI. Challenges &amp; Market Insights</w:t>
      </w:r>
    </w:p>
    <w:p>
      <w:pPr>
        <w:pStyle w:val="FirstParagraph"/>
      </w:pPr>
      <w:r>
        <w:t xml:space="preserve">While results are strong, the Nigeria Lagos market demands constant adaptation. Key challenges identified in this Sales Report include:</w:t>
      </w:r>
    </w:p>
    <w:p>
      <w:pPr>
        <w:numPr>
          <w:ilvl w:val="0"/>
          <w:numId w:val="1002"/>
        </w:numPr>
        <w:pStyle w:val="Compact"/>
      </w:pPr>
      <w:r>
        <w:rPr>
          <w:bCs/>
          <w:b/>
        </w:rPr>
        <w:t xml:space="preserve">Currency Volatility:</w:t>
      </w:r>
      <w:r>
        <w:t xml:space="preserve"> </w:t>
      </w:r>
      <w:r>
        <w:t xml:space="preserve">83% of clients cited naira depreciation as a critical concern (up from 67% in Q2)</w:t>
      </w:r>
    </w:p>
    <w:p>
      <w:pPr>
        <w:numPr>
          <w:ilvl w:val="0"/>
          <w:numId w:val="1002"/>
        </w:numPr>
        <w:pStyle w:val="Compact"/>
      </w:pPr>
      <w:r>
        <w:rPr>
          <w:bCs/>
          <w:b/>
        </w:rPr>
        <w:t xml:space="preserve">Regulatory Complexity:</w:t>
      </w:r>
      <w:r>
        <w:t xml:space="preserve"> </w:t>
      </w:r>
      <w:r>
        <w:t xml:space="preserve">The new CBN fintech licensing process caused project delays for 4 clients</w:t>
      </w:r>
    </w:p>
    <w:p>
      <w:pPr>
        <w:numPr>
          <w:ilvl w:val="0"/>
          <w:numId w:val="1002"/>
        </w:numPr>
        <w:pStyle w:val="Compact"/>
      </w:pPr>
      <w:r>
        <w:rPr>
          <w:bCs/>
          <w:b/>
        </w:rPr>
        <w:t xml:space="preserve">Talent Competition:</w:t>
      </w:r>
      <w:r>
        <w:t xml:space="preserve"> </w:t>
      </w:r>
      <w:r>
        <w:t xml:space="preserve">Top Lagos consultants are now commanding 25% higher salaries</w:t>
      </w:r>
    </w:p>
    <w:p>
      <w:pPr>
        <w:pStyle w:val="FirstParagraph"/>
      </w:pPr>
      <w:r>
        <w:t xml:space="preserve">However, emerging opportunities include Nigeria's $1.8B digital economy growth and the Lagos State government's new "Ease of Business" initiative—creating immediate demand for our Business Consultant services in regulatory compliance.</w:t>
      </w:r>
    </w:p>
    <w:bookmarkEnd w:id="28"/>
    <w:bookmarkStart w:id="29" w:name="vii.-strategic-recommendations"/>
    <w:p>
      <w:pPr>
        <w:pStyle w:val="Heading2"/>
      </w:pPr>
      <w:r>
        <w:t xml:space="preserve">VII. Strategic Recommendations</w:t>
      </w:r>
    </w:p>
    <w:p>
      <w:pPr>
        <w:numPr>
          <w:ilvl w:val="0"/>
          <w:numId w:val="1003"/>
        </w:numPr>
        <w:pStyle w:val="Compact"/>
      </w:pPr>
      <w:r>
        <w:rPr>
          <w:bCs/>
          <w:b/>
        </w:rPr>
        <w:t xml:space="preserve">Expand Lagos-Specific Offerings:</w:t>
      </w:r>
      <w:r>
        <w:t xml:space="preserve"> </w:t>
      </w:r>
      <w:r>
        <w:t xml:space="preserve">Develop a dedicated "Nigeria Lagos Infrastructure Toolkit" addressing power, transport, and security challenges (Projected 30% revenue lift by Q1 2024)</w:t>
      </w:r>
    </w:p>
    <w:p>
      <w:pPr>
        <w:numPr>
          <w:ilvl w:val="0"/>
          <w:numId w:val="1003"/>
        </w:numPr>
        <w:pStyle w:val="Compact"/>
      </w:pPr>
      <w:r>
        <w:rPr>
          <w:bCs/>
          <w:b/>
        </w:rPr>
        <w:t xml:space="preserve">Prioritize Fintech Partnerships:</w:t>
      </w:r>
      <w:r>
        <w:t xml:space="preserve"> </w:t>
      </w:r>
      <w:r>
        <w:t xml:space="preserve">Leverage existing Paga/Kuda relationships to access the $45M annual fintech consulting market in Lagos</w:t>
      </w:r>
    </w:p>
    <w:p>
      <w:pPr>
        <w:numPr>
          <w:ilvl w:val="0"/>
          <w:numId w:val="1003"/>
        </w:numPr>
        <w:pStyle w:val="Compact"/>
      </w:pPr>
      <w:r>
        <w:rPr>
          <w:bCs/>
          <w:b/>
        </w:rPr>
        <w:t xml:space="preserve">Implement Local Talent Pipeline:</w:t>
      </w:r>
      <w:r>
        <w:t xml:space="preserve"> </w:t>
      </w:r>
      <w:r>
        <w:t xml:space="preserve">Partner with Lagos University and Federal College of Education for a Business Consultant apprenticeship program</w:t>
      </w:r>
    </w:p>
    <w:p>
      <w:pPr>
        <w:numPr>
          <w:ilvl w:val="0"/>
          <w:numId w:val="1003"/>
        </w:numPr>
        <w:pStyle w:val="Compact"/>
      </w:pPr>
      <w:r>
        <w:rPr>
          <w:bCs/>
          <w:b/>
        </w:rPr>
        <w:t xml:space="preserve">Create Premium Advisory Council:</w:t>
      </w:r>
      <w:r>
        <w:t xml:space="preserve"> </w:t>
      </w:r>
      <w:r>
        <w:t xml:space="preserve">Host quarterly "Lagos Business Leaders Roundtables" to deepen client relationships (Target: 20% revenue from repeat clients)</w:t>
      </w:r>
    </w:p>
    <w:bookmarkEnd w:id="29"/>
    <w:bookmarkStart w:id="30" w:name="viii.-conclusion"/>
    <w:p>
      <w:pPr>
        <w:pStyle w:val="Heading2"/>
      </w:pPr>
      <w:r>
        <w:t xml:space="preserve">VIII. Conclusion</w:t>
      </w:r>
    </w:p>
    <w:p>
      <w:pPr>
        <w:pStyle w:val="FirstParagraph"/>
      </w:pPr>
      <w:r>
        <w:t xml:space="preserve">This Sales Report affirms that our Business Consultant services have become indispensable for enterprise success in Nigeria Lagos. The 18% growth and industry leadership positions achieved during Q3 demonstrate how deep local market expertise drives tangible results in one of Africa's most complex economies. As Nigeria continues its economic transformation, our Lagos-based Business Consultant team will remain at the forefront—delivering solutions that turn challenges like infrastructure gaps into strategic advantages.</w:t>
      </w:r>
    </w:p>
    <w:p>
      <w:pPr>
        <w:pStyle w:val="BodyText"/>
      </w:pPr>
      <w:r>
        <w:t xml:space="preserve">Looking ahead to Q4, we project 22% revenue growth by expanding our successful model across Lagos' emerging business districts (Ikeja, Lekki). Our continued focus on Nigeria Lagos-specific intelligence ensures we remain the trusted Business Consultant partner for companies navigating this dynamic market. The data in this Sales Report leaves no doubt: In the heart of Africa's commercial capital, our strategic approach is not just valuable—it's essential.</w:t>
      </w:r>
    </w:p>
    <w:p>
      <w:pPr>
        <w:pStyle w:val="BodyText"/>
      </w:pPr>
      <w:r>
        <w:rPr>
          <w:bCs/>
          <w:b/>
        </w:rPr>
        <w:t xml:space="preserve">Prepared by:</w:t>
      </w:r>
      <w:r>
        <w:t xml:space="preserve"> </w:t>
      </w:r>
      <w:r>
        <w:t xml:space="preserve">Lagos Business Development Division</w:t>
      </w:r>
      <w:r>
        <w:br/>
      </w:r>
      <w:r>
        <w:rPr>
          <w:bCs/>
          <w:b/>
        </w:rPr>
        <w:t xml:space="preserve">Signature:</w:t>
      </w:r>
      <w:r>
        <w:t xml:space="preserve"> </w:t>
      </w:r>
      <w:r>
        <w:t xml:space="preserve">[Digital Signature]</w:t>
      </w:r>
      <w:r>
        <w:br/>
      </w:r>
      <w:r>
        <w:rPr>
          <w:bCs/>
          <w:b/>
        </w:rPr>
        <w:t xml:space="preserve">Contact:</w:t>
      </w:r>
      <w:r>
        <w:t xml:space="preserve"> </w:t>
      </w:r>
      <w:r>
        <w:t xml:space="preserve">sales.lagos@businessconsultantnigeria.com | +234 803 123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Performance in Nigeria Lagos</dc:title>
  <dc:creator/>
  <dc:language>en</dc:language>
  <cp:keywords/>
  <dcterms:created xsi:type="dcterms:W3CDTF">2026-07-24T11:55:10Z</dcterms:created>
  <dcterms:modified xsi:type="dcterms:W3CDTF">2026-07-24T11:55:10Z</dcterms:modified>
</cp:coreProperties>
</file>

<file path=docProps/custom.xml><?xml version="1.0" encoding="utf-8"?>
<Properties xmlns="http://schemas.openxmlformats.org/officeDocument/2006/custom-properties" xmlns:vt="http://schemas.openxmlformats.org/officeDocument/2006/docPropsVTypes"/>
</file>