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Karachi</w:t>
      </w:r>
      <w:r>
        <w:t xml:space="preserve"> </w:t>
      </w:r>
      <w:r>
        <w:t xml:space="preserve">Market</w:t>
      </w:r>
      <w:r>
        <w:t xml:space="preserve"> </w:t>
      </w:r>
      <w:r>
        <w:t xml:space="preserve">Performance</w:t>
      </w:r>
    </w:p>
    <w:bookmarkStart w:id="27" w:name="X5aa8154b1c8983aa441a3d3de3abe5966987219"/>
    <w:p>
      <w:pPr>
        <w:pStyle w:val="Heading1"/>
      </w:pPr>
      <w:r>
        <w:t xml:space="preserve">SALES REPORT FOR BUSINESS CONSULTANT SERVICES IN KARACHI, PAKISTAN</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Sales Report details the performance of our Business Consultant services across Karachi, Pakistan's economic powerhouse. As the premier business consulting firm operating in Karachi, we've delivered exceptional value to 37 local enterprises this quarter. Our strategic focus on Karachi's unique market dynamics has driven a 22% year-over-year increase in service adoption among SMEs and large corporations within Pakistan's financial capital. This report demonstrates how our tailored Business Consultant solutions directly address critical challenges faced by businesses operating in Karachi, positioning us for sustained growth in Pakistan's most dynamic market.</w:t>
      </w:r>
    </w:p>
    <w:bookmarkEnd w:id="20"/>
    <w:bookmarkStart w:id="21" w:name="Xe5aa775a26dce7e81cf3841616e5dc5b70e5c18"/>
    <w:p>
      <w:pPr>
        <w:pStyle w:val="Heading2"/>
      </w:pPr>
      <w:r>
        <w:t xml:space="preserve">Karachi Market Landscape: Why Local Expertise Matters</w:t>
      </w:r>
    </w:p>
    <w:p>
      <w:pPr>
        <w:pStyle w:val="FirstParagraph"/>
      </w:pPr>
      <w:r>
        <w:t xml:space="preserve">As the commercial heart of Pakistan, Karachi presents both unparalleled opportunities and complex challenges for businesses. With over 40% of Pakistan's GDP generated in this metropolis, understanding local nuances—such as the impact of Port Qasim trade operations, fluctuating energy costs affecting manufacturing clusters in Landhi Industrial Estate, and regulatory shifts under SECP guidelines—is non-negotiable. Our Business Consultant team has developed deep expertise in these Karachi-specific contexts through 15+ years of on-ground experience. Unlike generic consulting firms, our approach integrates:</w:t>
      </w:r>
    </w:p>
    <w:p>
      <w:pPr>
        <w:numPr>
          <w:ilvl w:val="0"/>
          <w:numId w:val="1001"/>
        </w:numPr>
        <w:pStyle w:val="Compact"/>
      </w:pPr>
      <w:r>
        <w:t xml:space="preserve">Real-time understanding of Karachi's informal economy's impact on formal business operations</w:t>
      </w:r>
    </w:p>
    <w:p>
      <w:pPr>
        <w:numPr>
          <w:ilvl w:val="0"/>
          <w:numId w:val="1001"/>
        </w:numPr>
        <w:pStyle w:val="Compact"/>
      </w:pPr>
      <w:r>
        <w:t xml:space="preserve">Network connections with key stakeholders at Karachi Chamber of Commerce &amp; Industry (KCCI)</w:t>
      </w:r>
    </w:p>
    <w:p>
      <w:pPr>
        <w:numPr>
          <w:ilvl w:val="0"/>
          <w:numId w:val="1001"/>
        </w:numPr>
        <w:pStyle w:val="Compact"/>
      </w:pPr>
      <w:r>
        <w:t xml:space="preserve">Cultural intelligence for effective stakeholder engagement across diverse sectors (textiles, logistics, retail, IT)</w:t>
      </w:r>
    </w:p>
    <w:bookmarkEnd w:id="21"/>
    <w:bookmarkStart w:id="22" w:name="X1f4ff499cefb1adec5ea91a9b7cb673e5aa1d74"/>
    <w:p>
      <w:pPr>
        <w:pStyle w:val="Heading2"/>
      </w:pPr>
      <w:r>
        <w:t xml:space="preserve">Sales Performance Highlights: Q3 2023 in Karachi</w:t>
      </w:r>
    </w:p>
    <w:p>
      <w:pPr>
        <w:pStyle w:val="FirstParagraph"/>
      </w:pPr>
      <w:r>
        <w:t xml:space="preserve">Our sales pipeline in Pakistan's Karachi market demonstrated robust growth this quarter:</w:t>
      </w:r>
    </w:p>
    <w:p>
      <w:pPr>
        <w:pStyle w:val="BodyText"/>
      </w:pPr>
      <w:r>
        <w:t xml:space="preserve">Service Line</w:t>
      </w:r>
    </w:p>
    <w:p>
      <w:pPr>
        <w:pStyle w:val="BodyText"/>
      </w:pPr>
      <w:r>
        <w:t xml:space="preserve">Q3 New Clients (Karachi)</w:t>
      </w:r>
    </w:p>
    <w:p>
      <w:pPr>
        <w:pStyle w:val="BodyText"/>
      </w:pPr>
      <w:r>
        <w:t xml:space="preserve">Revenue Generated</w:t>
      </w:r>
    </w:p>
    <w:p>
      <w:pPr>
        <w:pStyle w:val="BodyText"/>
      </w:pPr>
      <w:r>
        <w:t xml:space="preserve">Growth vs. Previous Quarter</w:t>
      </w:r>
    </w:p>
    <w:p>
      <w:pPr>
        <w:pStyle w:val="BodyText"/>
      </w:pPr>
      <w:r>
        <w:t xml:space="preserve">SME Operational Optimization</w:t>
      </w:r>
    </w:p>
    <w:p>
      <w:pPr>
        <w:pStyle w:val="BodyText"/>
      </w:pPr>
      <w:r>
        <w:t xml:space="preserve">14</w:t>
      </w:r>
    </w:p>
    <w:p>
      <w:pPr>
        <w:pStyle w:val="BodyText"/>
      </w:pPr>
      <w:r>
        <w:t xml:space="preserve">PKR 28.5M</w:t>
      </w:r>
    </w:p>
    <w:p>
      <w:pPr>
        <w:pStyle w:val="BodyText"/>
      </w:pPr>
      <w:r>
        <w:t xml:space="preserve">31%</w:t>
      </w:r>
    </w:p>
    <w:p>
      <w:pPr>
        <w:pStyle w:val="BodyText"/>
      </w:pPr>
      <w:r>
        <w:t xml:space="preserve">Digital Transformation (Karachi-based Tech Firms)</w:t>
      </w:r>
    </w:p>
    <w:p>
      <w:pPr>
        <w:pStyle w:val="BodyText"/>
      </w:pPr>
      <w:r>
        <w:t xml:space="preserve">9</w:t>
      </w:r>
    </w:p>
    <w:p>
      <w:pPr>
        <w:pStyle w:val="BodyText"/>
      </w:pPr>
      <w:r>
        <w:t xml:space="preserve">PKR 18.7M</w:t>
      </w:r>
    </w:p>
    <w:p>
      <w:pPr>
        <w:pStyle w:val="BodyText"/>
      </w:pPr>
      <w:r>
        <w:t xml:space="preserve">24%</w:t>
      </w:r>
    </w:p>
    <w:p>
      <w:pPr>
        <w:pStyle w:val="BodyText"/>
      </w:pPr>
      <w:r>
        <w:t xml:space="preserve">Fintech &amp; Banking Compliance</w:t>
      </w:r>
    </w:p>
    <w:p>
      <w:pPr>
        <w:pStyle w:val="BodyText"/>
      </w:pPr>
      <w:r>
        <w:t xml:space="preserve">6PKR 15.2M</w:t>
      </w:r>
      <w:r>
        <w:t xml:space="preserve"> </w:t>
      </w:r>
      <w:r>
        <w:t xml:space="preserve">&gt;18%</w:t>
      </w:r>
    </w:p>
    <w:p>
      <w:pPr>
        <w:pStyle w:val="BodyText"/>
      </w:pPr>
      <w:r>
        <w:t xml:space="preserve">Notable achievements include securing contracts with three major Karachi-based conglomerates (including a textile manufacturer in Korangi Industrial Area) and expanding our presence in the emerging digital commerce sector, which now represents 35% of our total Karachi revenue. These results validate our strategy of embedding Business Consultant services directly within Karachi's business ecosystem.</w:t>
      </w:r>
    </w:p>
    <w:bookmarkEnd w:id="22"/>
    <w:bookmarkStart w:id="23" w:name="X1d14bead73aadc463a7e245d6da3bd02f9ad3fb"/>
    <w:p>
      <w:pPr>
        <w:pStyle w:val="Heading2"/>
      </w:pPr>
      <w:r>
        <w:t xml:space="preserve">Client Success Story: Textile Manufacturer in Landhi</w:t>
      </w:r>
    </w:p>
    <w:p>
      <w:pPr>
        <w:pStyle w:val="FirstParagraph"/>
      </w:pPr>
      <w:r>
        <w:t xml:space="preserve">One standout example is our engagement with a 500-employee textile company in Karachi's Landhi Industrial Area. Facing 40% production costs exceeding regional averages due to inefficient supply chain management, our Business Consultant team implemented:</w:t>
      </w:r>
    </w:p>
    <w:p>
      <w:pPr>
        <w:numPr>
          <w:ilvl w:val="0"/>
          <w:numId w:val="1002"/>
        </w:numPr>
        <w:pStyle w:val="Compact"/>
      </w:pPr>
      <w:r>
        <w:t xml:space="preserve">Customized logistics optimization for Karachi's congested port operations</w:t>
      </w:r>
    </w:p>
    <w:p>
      <w:pPr>
        <w:numPr>
          <w:ilvl w:val="0"/>
          <w:numId w:val="1002"/>
        </w:numPr>
        <w:pStyle w:val="Compact"/>
      </w:pPr>
      <w:r>
        <w:t xml:space="preserve">Energy cost reduction strategy addressing Pakistan's power crisis impact on factories</w:t>
      </w:r>
    </w:p>
    <w:p>
      <w:pPr>
        <w:numPr>
          <w:ilvl w:val="0"/>
          <w:numId w:val="1002"/>
        </w:numPr>
        <w:pStyle w:val="Compact"/>
      </w:pPr>
      <w:r>
        <w:t xml:space="preserve">SECP-compliant operational restructuring to access new export markets</w:t>
      </w:r>
    </w:p>
    <w:p>
      <w:pPr>
        <w:pStyle w:val="FirstParagraph"/>
      </w:pPr>
      <w:r>
        <w:t xml:space="preserve">The result: 27% reduction in operating costs within six months, enabling the company to bid for international contracts through Karachi's export channels. This case exemplifies how our Business Consultant services deliver measurable ROI specifically for Karachi-based operations.</w:t>
      </w:r>
    </w:p>
    <w:bookmarkEnd w:id="23"/>
    <w:bookmarkStart w:id="24" w:name="X1d799a883bff741a21c74a318e5719da8612c4b"/>
    <w:p>
      <w:pPr>
        <w:pStyle w:val="Heading2"/>
      </w:pPr>
      <w:r>
        <w:t xml:space="preserve">Karachi-Specific Challenges &amp; Our Consultant Response</w:t>
      </w:r>
    </w:p>
    <w:p>
      <w:pPr>
        <w:pStyle w:val="FirstParagraph"/>
      </w:pPr>
      <w:r>
        <w:t xml:space="preserve">Operating as a Business Consultant in Pakistan Karachi requires navigating unique constraints: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Challenge</w:t>
            </w:r>
          </w:p>
        </w:tc>
        <w:tc>
          <w:tcPr/>
          <w:p>
            <w:pPr>
              <w:pStyle w:val="Compact"/>
              <w:jc w:val="left"/>
            </w:pPr>
            <w:r>
              <w:t xml:space="preserve">Our Business Consultant Solution</w:t>
            </w:r>
          </w:p>
        </w:tc>
        <w:tc>
          <w:tcPr/>
          <w:p>
            <w:pPr>
              <w:pStyle w:val="Compact"/>
              <w:jc w:val="left"/>
            </w:pPr>
            <w:r>
              <w:t xml:space="preserve">Karachi Impact</w:t>
            </w:r>
          </w:p>
        </w:tc>
      </w:tr>
      <w:tr>
        <w:tc>
          <w:tcPr/>
          <w:p>
            <w:pPr>
              <w:pStyle w:val="Compact"/>
              <w:jc w:val="left"/>
            </w:pPr>
            <w:r>
              <w:t xml:space="preserve">Unpredictable Power Supply Cycles</w:t>
            </w:r>
          </w:p>
        </w:tc>
        <w:tc>
          <w:tcPr/>
          <w:p>
            <w:pPr>
              <w:pStyle w:val="Compact"/>
              <w:jc w:val="left"/>
            </w:pPr>
            <w:r>
              <w:t xml:space="preserve">Implemented hybrid energy management systems tailored to Karachi's grid instability</w:t>
            </w:r>
          </w:p>
        </w:tc>
        <w:tc>
          <w:tcPr/>
          <w:p>
            <w:pPr>
              <w:pStyle w:val="Compact"/>
              <w:jc w:val="left"/>
            </w:pPr>
            <w:r>
              <w:t xml:space="preserve">23% average reduction in production downtime for clients</w:t>
            </w:r>
          </w:p>
        </w:tc>
      </w:tr>
      <w:tr>
        <w:tc>
          <w:tcPr/>
          <w:p>
            <w:pPr>
              <w:pStyle w:val="Compact"/>
              <w:jc w:val="left"/>
            </w:pPr>
            <w:r>
              <w:t xml:space="preserve">Limited Access to Export Financing</w:t>
            </w:r>
          </w:p>
        </w:tc>
        <w:tc>
          <w:tcPr/>
          <w:p>
            <w:pPr>
              <w:pStyle w:val="Compact"/>
              <w:jc w:val="left"/>
            </w:pPr>
            <w:r>
              <w:t xml:space="preserve">Developed partnerships with Karachi-based banks for specialized trade financing solutions</w:t>
            </w:r>
          </w:p>
        </w:tc>
        <w:tc>
          <w:tcPr/>
          <w:p>
            <w:pPr>
              <w:pStyle w:val="Compact"/>
              <w:jc w:val="left"/>
            </w:pPr>
            <w:r>
              <w:t xml:space="preserve">Enabled 12 firms to secure $5.3M in export credit through our network</w:t>
            </w:r>
          </w:p>
        </w:tc>
      </w:tr>
      <w:tr>
        <w:tc>
          <w:tcPr/>
          <w:p>
            <w:pPr>
              <w:pStyle w:val="Compact"/>
              <w:jc w:val="left"/>
            </w:pPr>
            <w:r>
              <w:t xml:space="preserve">Cultural Communication Barriers in Multinational Teams</w:t>
            </w:r>
          </w:p>
        </w:tc>
        <w:tc>
          <w:tcPr/>
          <w:p>
            <w:pPr>
              <w:pStyle w:val="Compact"/>
              <w:jc w:val="left"/>
            </w:pPr>
            <w:r>
              <w:t xml:space="preserve">Embedded cultural intelligence training into all consultant deliverables</w:t>
            </w:r>
          </w:p>
        </w:tc>
        <w:tc>
          <w:tcPr/>
          <w:p>
            <w:pPr>
              <w:pStyle w:val="Compact"/>
              <w:jc w:val="left"/>
            </w:pPr>
            <w:r>
              <w:t xml:space="preserve">Improved cross-functional team productivity by 37% for multinational firms in Karachi</w:t>
            </w:r>
          </w:p>
        </w:tc>
      </w:tr>
    </w:tbl>
    <w:bookmarkEnd w:id="24"/>
    <w:bookmarkStart w:id="25" w:name="Xa48b9ad5c0e000d4dda63732eb28023509d3e5c"/>
    <w:p>
      <w:pPr>
        <w:pStyle w:val="Heading2"/>
      </w:pPr>
      <w:r>
        <w:t xml:space="preserve">Future Outlook: Expanding Business Consultant Reach in Karachi, Pakistan</w:t>
      </w:r>
    </w:p>
    <w:p>
      <w:pPr>
        <w:pStyle w:val="FirstParagraph"/>
      </w:pPr>
      <w:r>
        <w:t xml:space="preserve">Our strategic roadmap for Business Consultant services in Karachi includes:</w:t>
      </w:r>
    </w:p>
    <w:p>
      <w:pPr>
        <w:numPr>
          <w:ilvl w:val="0"/>
          <w:numId w:val="1003"/>
        </w:numPr>
        <w:pStyle w:val="Compact"/>
      </w:pPr>
      <w:r>
        <w:rPr>
          <w:bCs/>
          <w:b/>
        </w:rPr>
        <w:t xml:space="preserve">Karachi Innovation Hubs Initiative:</w:t>
      </w:r>
      <w:r>
        <w:t xml:space="preserve"> </w:t>
      </w:r>
      <w:r>
        <w:t xml:space="preserve">Launching dedicated consulting centers in DHA Phase 5 and Gulshan-e-Iqbal to serve high-growth business clusters.</w:t>
      </w:r>
    </w:p>
    <w:p>
      <w:pPr>
        <w:numPr>
          <w:ilvl w:val="0"/>
          <w:numId w:val="1003"/>
        </w:numPr>
        <w:pStyle w:val="Compact"/>
      </w:pPr>
      <w:r>
        <w:rPr>
          <w:bCs/>
          <w:b/>
        </w:rPr>
        <w:t xml:space="preserve">SME Digital Accelerator Program:</w:t>
      </w:r>
      <w:r>
        <w:t xml:space="preserve"> </w:t>
      </w:r>
      <w:r>
        <w:t xml:space="preserve">Partnering with KCCI to provide subsidized Business Consultant services for 100+ Karachi startups by Q2 2024.</w:t>
      </w:r>
    </w:p>
    <w:p>
      <w:pPr>
        <w:numPr>
          <w:ilvl w:val="0"/>
          <w:numId w:val="1003"/>
        </w:numPr>
        <w:pStyle w:val="Compact"/>
      </w:pPr>
      <w:r>
        <w:rPr>
          <w:bCs/>
          <w:b/>
        </w:rPr>
        <w:t xml:space="preserve">Government Relations Strategy:</w:t>
      </w:r>
      <w:r>
        <w:t xml:space="preserve"> </w:t>
      </w:r>
      <w:r>
        <w:t xml:space="preserve">Deepening engagement with Karachi Metropolitan Corporation (KMC) and Sindh Economic Affairs Department to align consulting services with provincial development priorities.</w:t>
      </w:r>
    </w:p>
    <w:p>
      <w:pPr>
        <w:pStyle w:val="FirstParagraph"/>
      </w:pPr>
      <w:r>
        <w:t xml:space="preserve">With Pakistan's economy showing 3.1% growth in Q2 2023, and Karachi contributing over PKR 9 trillion annually to national GDP, the demand for specialized Business Consultant expertise remains exceptionally strong. We project a 40% increase in service adoption within Karachi by end of FY2024 as businesses prioritize operational resilience amid Pakistan's evolving economic landscape.</w:t>
      </w:r>
    </w:p>
    <w:bookmarkEnd w:id="25"/>
    <w:bookmarkStart w:id="26" w:name="conclusion"/>
    <w:p>
      <w:pPr>
        <w:pStyle w:val="Heading2"/>
      </w:pPr>
      <w:r>
        <w:t xml:space="preserve">Conclusion</w:t>
      </w:r>
    </w:p>
    <w:p>
      <w:pPr>
        <w:pStyle w:val="FirstParagraph"/>
      </w:pPr>
      <w:r>
        <w:t xml:space="preserve">This Sales Report underscores the critical value our Business Consultant services deliver to enterprises operating in Karachi, Pakistan. Unlike generic consulting models, our approach is deeply rooted in understanding Karachi's operational realities—from navigating the complexities of Port Qasim logistics to addressing energy constraints affecting industrial zones. As the most dynamic commercial center in Pakistan, Karachi demands business solutions that reflect local context—not theoretical frameworks.</w:t>
      </w:r>
    </w:p>
    <w:p>
      <w:pPr>
        <w:pStyle w:val="BodyText"/>
      </w:pPr>
      <w:r>
        <w:t xml:space="preserve">Our consistent 22% quarterly growth in Business Consultant engagements demonstrates market validation of our Karachi-specific methodology. We are not merely providing consulting services—we are building strategic partnerships with businesses that understand that success in Pakistan's economic capital requires hyper-local expertise. With our proven track record and focused expansion plans, we position ourselves as the indispensable Business Consultant partner for growth-oriented enterprises across Karachi and Pakistan's broader business ecosystem.</w:t>
      </w:r>
    </w:p>
    <w:p>
      <w:pPr>
        <w:pStyle w:val="BodyText"/>
      </w:pPr>
      <w:r>
        <w:t xml:space="preserve">Prepared by: Strategic Consulting Division</w:t>
      </w:r>
      <w:r>
        <w:br/>
      </w:r>
      <w:r>
        <w:t xml:space="preserve">For Karachi Business Development Committee, Pakistan</w:t>
      </w:r>
      <w:r>
        <w:br/>
      </w:r>
      <w:r>
        <w:t xml:space="preserve">Date: September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Karachi Market Performance</dc:title>
  <dc:creator/>
  <dc:language>en</dc:language>
  <cp:keywords/>
  <dcterms:created xsi:type="dcterms:W3CDTF">2026-07-24T06:09:31Z</dcterms:created>
  <dcterms:modified xsi:type="dcterms:W3CDTF">2026-07-24T06:09:31Z</dcterms:modified>
</cp:coreProperties>
</file>

<file path=docProps/custom.xml><?xml version="1.0" encoding="utf-8"?>
<Properties xmlns="http://schemas.openxmlformats.org/officeDocument/2006/custom-properties" xmlns:vt="http://schemas.openxmlformats.org/officeDocument/2006/docPropsVTypes"/>
</file>