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9534d1aa0d4c0e5bb6bebcfa42ea61e425921fa"/>
    <w:p>
      <w:pPr>
        <w:pStyle w:val="Heading1"/>
      </w:pPr>
      <w:r>
        <w:t xml:space="preserve">Comprehensive Sales Report: Business Consultant Services in Russia Saint Petersburg</w:t>
      </w:r>
    </w:p>
    <w:bookmarkStart w:id="20" w:name="executive-summary"/>
    <w:p>
      <w:pPr>
        <w:pStyle w:val="Heading2"/>
      </w:pPr>
      <w:r>
        <w:t xml:space="preserve">Executive Summary</w:t>
      </w:r>
    </w:p>
    <w:p>
      <w:pPr>
        <w:pStyle w:val="FirstParagraph"/>
      </w:pPr>
      <w:r>
        <w:t xml:space="preserve">This Sales Report details the performance of our premier Business Consultant services across the dynamic commercial landscape of Russia's second-largest city, Saint Petersburg. As a leading strategic advisory firm operating exclusively in Russia Saint Petersburg since 2018, we have delivered transformative results for 47 local enterprises spanning manufacturing, logistics, retail, and technology sectors. Our Q3 2023 performance demonstrates a remarkable 34% year-over-year growth in revenue generation, with client retention exceeding 92%—a testament to our specialized understanding of Saint Petersburg's unique market dynamics. This document serves as both an analytical overview and strategic roadmap for sustaining our leadership position in the Russian business consultancy sector.</w:t>
      </w:r>
    </w:p>
    <w:bookmarkEnd w:id="20"/>
    <w:bookmarkStart w:id="21" w:name="Xd2d72c771f37c12e71c996efdaf85ad4d9f104b"/>
    <w:p>
      <w:pPr>
        <w:pStyle w:val="Heading2"/>
      </w:pPr>
      <w:r>
        <w:t xml:space="preserve">Market Analysis: Saint Petersburg's Business Landscape</w:t>
      </w:r>
    </w:p>
    <w:p>
      <w:pPr>
        <w:pStyle w:val="FirstParagraph"/>
      </w:pPr>
      <w:r>
        <w:t xml:space="preserve">Saint Petersburg remains the epicenter of Russia's economic renaissance outside Moscow, hosting 38% of the nation's top-100 industrial enterprises and serving as a critical gateway for Baltic Sea trade. Our Business Consultant team has identified three pivotal market shifts driving demand:</w:t>
      </w:r>
    </w:p>
    <w:p>
      <w:pPr>
        <w:numPr>
          <w:ilvl w:val="0"/>
          <w:numId w:val="1001"/>
        </w:numPr>
        <w:pStyle w:val="Compact"/>
      </w:pPr>
      <w:r>
        <w:rPr>
          <w:bCs/>
          <w:b/>
        </w:rPr>
        <w:t xml:space="preserve">Geopolitical Adaptation:</w:t>
      </w:r>
      <w:r>
        <w:t xml:space="preserve"> </w:t>
      </w:r>
      <w:r>
        <w:t xml:space="preserve">Sanctions necessitate operational restructuring, creating urgent demand for supply chain diversification services we provide to 28% of our current portfolio.</w:t>
      </w:r>
    </w:p>
    <w:p>
      <w:pPr>
        <w:numPr>
          <w:ilvl w:val="0"/>
          <w:numId w:val="1001"/>
        </w:numPr>
        <w:pStyle w:val="Compact"/>
      </w:pPr>
      <w:r>
        <w:rPr>
          <w:bCs/>
          <w:b/>
        </w:rPr>
        <w:t xml:space="preserve">Digital Transformation:</w:t>
      </w:r>
      <w:r>
        <w:t xml:space="preserve"> </w:t>
      </w:r>
      <w:r>
        <w:t xml:space="preserve">63% of Saint Petersburg manufacturers now require AI-driven process optimization—a core competency of our Business Consultant specialists.</w:t>
      </w:r>
    </w:p>
    <w:p>
      <w:pPr>
        <w:numPr>
          <w:ilvl w:val="0"/>
          <w:numId w:val="1001"/>
        </w:numPr>
        <w:pStyle w:val="Compact"/>
      </w:pPr>
      <w:r>
        <w:rPr>
          <w:bCs/>
          <w:b/>
        </w:rPr>
        <w:t xml:space="preserve">Local Talent Development:</w:t>
      </w:r>
      <w:r>
        <w:t xml:space="preserve"> </w:t>
      </w:r>
      <w:r>
        <w:t xml:space="preserve">Companies like S7 Airlines and Kirov Plant are investing in Russian talent pipelines, aligning with our "Petersburg Leadership Accelerator" program.</w:t>
      </w:r>
    </w:p>
    <w:p>
      <w:pPr>
        <w:pStyle w:val="FirstParagraph"/>
      </w:pPr>
      <w:r>
        <w:t xml:space="preserve">Our Sales Report confirms Saint Petersburg accounts for 68% of our Russia-wide revenue, outperforming Moscow by 22% in service utilization rates. This dominance stems from our hyper-localized approach—our consultants maintain continuous engagement with the Saint Petersburg Chamber of Commerce and adhere to regional regulatory frameworks like the "St. Petersburg Investment Code."</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(RUB)</w:t>
            </w:r>
          </w:p>
        </w:tc>
        <w:tc>
          <w:tcPr/>
          <w:p>
            <w:pPr>
              <w:pStyle w:val="Compact"/>
              <w:jc w:val="left"/>
            </w:pPr>
            <w:r>
              <w:t xml:space="preserve">% Growth YoY</w:t>
            </w:r>
          </w:p>
        </w:tc>
        <w:tc>
          <w:tcPr/>
          <w:p>
            <w:pPr>
              <w:pStyle w:val="Compact"/>
              <w:jc w:val="left"/>
            </w:pPr>
            <w:r>
              <w:t xml:space="preserve">Key Saint Petersburg Clients</w:t>
            </w:r>
          </w:p>
        </w:tc>
      </w:tr>
      <w:tr>
        <w:tc>
          <w:tcPr/>
          <w:p>
            <w:pPr>
              <w:pStyle w:val="Compact"/>
              <w:jc w:val="left"/>
            </w:pPr>
            <w:r>
              <w:t xml:space="preserve">Operational Restructuring</w:t>
            </w:r>
          </w:p>
        </w:tc>
        <w:tc>
          <w:tcPr/>
          <w:p>
            <w:pPr>
              <w:pStyle w:val="Compact"/>
              <w:jc w:val="left"/>
            </w:pPr>
            <w:r>
              <w:t xml:space="preserve">18,450,000</w:t>
            </w:r>
          </w:p>
        </w:tc>
        <w:tc>
          <w:tcPr/>
          <w:p>
            <w:pPr>
              <w:pStyle w:val="Compact"/>
              <w:jc w:val="left"/>
            </w:pPr>
            <w:r>
              <w:t xml:space="preserve">+41%</w:t>
            </w:r>
          </w:p>
        </w:tc>
        <w:tc>
          <w:tcPr/>
          <w:p>
            <w:pPr>
              <w:pStyle w:val="Compact"/>
              <w:jc w:val="left"/>
            </w:pPr>
            <w:r>
              <w:t xml:space="preserve">Peterhof Textiles, Baltic Shipping Group</w:t>
            </w:r>
          </w:p>
        </w:tc>
      </w:tr>
      <w:tr>
        <w:tc>
          <w:tcPr/>
          <w:p>
            <w:pPr>
              <w:pStyle w:val="Compact"/>
              <w:jc w:val="left"/>
            </w:pPr>
            <w:r>
              <w:t xml:space="preserve">Digital Transformation</w:t>
            </w:r>
          </w:p>
        </w:tc>
        <w:tc>
          <w:tcPr/>
          <w:p>
            <w:pPr>
              <w:pStyle w:val="Compact"/>
              <w:jc w:val="left"/>
            </w:pPr>
            <w:r>
              <w:t xml:space="preserve">22,735,000</w:t>
            </w:r>
          </w:p>
        </w:tc>
        <w:tc>
          <w:tcPr/>
          <w:p>
            <w:pPr>
              <w:pStyle w:val="Compact"/>
              <w:jc w:val="left"/>
            </w:pPr>
            <w:r>
              <w:t xml:space="preserve">+57%</w:t>
            </w:r>
          </w:p>
        </w:tc>
        <w:tc>
          <w:tcPr/>
          <w:p>
            <w:pPr>
              <w:pStyle w:val="Compact"/>
              <w:jc w:val="left"/>
            </w:pPr>
            <w:r>
              <w:t xml:space="preserve">Saint Petersburg Metro, Almazov Medical Center</w:t>
            </w:r>
          </w:p>
        </w:tc>
      </w:tr>
      <w:tr>
        <w:tc>
          <w:tcPr/>
          <w:p>
            <w:pPr>
              <w:pStyle w:val="Compact"/>
              <w:jc w:val="left"/>
            </w:pPr>
            <w:r>
              <w:t xml:space="preserve">Talent Strategy Development</w:t>
            </w:r>
          </w:p>
        </w:tc>
        <w:tc>
          <w:tcPr/>
          <w:p>
            <w:pPr>
              <w:pStyle w:val="Compact"/>
              <w:jc w:val="left"/>
            </w:pPr>
            <w:r>
              <w:t xml:space="preserve">9,812,000</w:t>
            </w:r>
          </w:p>
        </w:tc>
        <w:tc>
          <w:tcPr/>
          <w:p>
            <w:pPr>
              <w:pStyle w:val="Compact"/>
              <w:jc w:val="left"/>
            </w:pPr>
            <w:r>
              <w:t xml:space="preserve">+28%</w:t>
            </w:r>
          </w:p>
        </w:tc>
        <w:tc>
          <w:tcPr/>
          <w:p>
            <w:pPr>
              <w:pStyle w:val="Compact"/>
              <w:jc w:val="left"/>
            </w:pPr>
            <w:r>
              <w:t xml:space="preserve">Petrovich Brewery, Saint Petersburg University Incubator</w:t>
            </w:r>
          </w:p>
        </w:tc>
      </w:tr>
      <w:tr>
        <w:tc>
          <w:tcPr/>
          <w:p>
            <w:pPr>
              <w:pStyle w:val="Compact"/>
              <w:jc w:val="left"/>
            </w:pPr>
            <w:r>
              <w:rPr>
                <w:bCs/>
                <w:b/>
              </w:rPr>
              <w:t xml:space="preserve">Total Revenue</w:t>
            </w:r>
          </w:p>
        </w:tc>
        <w:tc>
          <w:tcPr/>
          <w:p>
            <w:pPr>
              <w:pStyle w:val="Compact"/>
              <w:jc w:val="left"/>
            </w:pPr>
            <w:r>
              <w:rPr>
                <w:bCs/>
                <w:b/>
              </w:rPr>
              <w:t xml:space="preserve">51,000,000</w:t>
            </w:r>
          </w:p>
        </w:tc>
        <w:tc>
          <w:tcPr/>
          <w:p>
            <w:pPr>
              <w:pStyle w:val="Compact"/>
              <w:jc w:val="left"/>
            </w:pPr>
            <w:r>
              <w:rPr>
                <w:bCs/>
                <w:b/>
              </w:rPr>
              <w:t xml:space="preserve">+34%</w:t>
            </w:r>
          </w:p>
        </w:tc>
        <w:tc>
          <w:tcPr/>
          <w:p>
            <w:pPr>
              <w:pStyle w:val="Compact"/>
              <w:jc w:val="left"/>
            </w:pPr>
            <w:r>
              <w:rPr>
                <w:iCs/>
                <w:i/>
              </w:rPr>
              <w:t xml:space="preserve">47 New Contracts in Saint Petersburg</w:t>
            </w:r>
          </w:p>
        </w:tc>
      </w:tr>
    </w:tbl>
    <w:bookmarkEnd w:id="22"/>
    <w:bookmarkStart w:id="25" w:name="Xcfb37eeeb56d7da2b3c3d5fd231ced3fdccc121"/>
    <w:p>
      <w:pPr>
        <w:pStyle w:val="Heading2"/>
      </w:pPr>
      <w:r>
        <w:t xml:space="preserve">Client Success Metrics: Saint Petersburg Case Studies</w:t>
      </w:r>
    </w:p>
    <w:p>
      <w:pPr>
        <w:pStyle w:val="FirstParagraph"/>
      </w:pPr>
      <w:r>
        <w:t xml:space="preserve">Our Business Consultant engagements directly translate to measurable outcomes for local enterprises:</w:t>
      </w:r>
    </w:p>
    <w:bookmarkStart w:id="23" w:name="Xccbd7f2a37a4b34638e681c4c67018f6e009f20"/>
    <w:p>
      <w:pPr>
        <w:pStyle w:val="Heading3"/>
      </w:pPr>
      <w:r>
        <w:t xml:space="preserve">Case Study 1: Baltic Shipping Group (Port of Saint Petersburg)</w:t>
      </w:r>
    </w:p>
    <w:p>
      <w:pPr>
        <w:pStyle w:val="FirstParagraph"/>
      </w:pPr>
      <w:r>
        <w:rPr>
          <w:iCs/>
          <w:i/>
        </w:rPr>
        <w:t xml:space="preserve">Challenge:</w:t>
      </w:r>
      <w:r>
        <w:t xml:space="preserve"> </w:t>
      </w:r>
      <w:r>
        <w:t xml:space="preserve">Declining port efficiency due to outdated logistics protocols.</w:t>
      </w:r>
      <w:r>
        <w:t xml:space="preserve"> </w:t>
      </w:r>
      <w:r>
        <w:rPr>
          <w:iCs/>
          <w:i/>
        </w:rPr>
        <w:t xml:space="preserve">Solution:</w:t>
      </w:r>
      <w:r>
        <w:t xml:space="preserve"> </w:t>
      </w:r>
      <w:r>
        <w:t xml:space="preserve">Our Business Consultant team implemented AI-powered cargo routing algorithms integrated with Saint Petersburg's Unified Port Management System.</w:t>
      </w:r>
      <w:r>
        <w:t xml:space="preserve"> </w:t>
      </w:r>
      <w:r>
        <w:rPr>
          <w:iCs/>
          <w:i/>
        </w:rPr>
        <w:t xml:space="preserve">Result:</w:t>
      </w:r>
      <w:r>
        <w:t xml:space="preserve"> </w:t>
      </w:r>
      <w:r>
        <w:t xml:space="preserve">29% faster turnaround times, $3.2M annual operational savings (verified by Saint Petersburg Economic Development Ministry audit). This project secured a 5-year contract extension.</w:t>
      </w:r>
    </w:p>
    <w:bookmarkEnd w:id="23"/>
    <w:bookmarkStart w:id="24" w:name="X07e008960d871e38316c03e3baf26dbba3e9bf0"/>
    <w:p>
      <w:pPr>
        <w:pStyle w:val="Heading3"/>
      </w:pPr>
      <w:r>
        <w:t xml:space="preserve">Case Study 2: Peterhof Textiles Manufacturing</w:t>
      </w:r>
    </w:p>
    <w:p>
      <w:pPr>
        <w:pStyle w:val="FirstParagraph"/>
      </w:pPr>
      <w:r>
        <w:rPr>
          <w:iCs/>
          <w:i/>
        </w:rPr>
        <w:t xml:space="preserve">Challenge:</w:t>
      </w:r>
      <w:r>
        <w:t xml:space="preserve"> </w:t>
      </w:r>
      <w:r>
        <w:t xml:space="preserve">Market share loss to Kazan-based competitors.</w:t>
      </w:r>
      <w:r>
        <w:t xml:space="preserve"> </w:t>
      </w:r>
      <w:r>
        <w:rPr>
          <w:iCs/>
          <w:i/>
        </w:rPr>
        <w:t xml:space="preserve">Solution:</w:t>
      </w:r>
      <w:r>
        <w:t xml:space="preserve"> </w:t>
      </w:r>
      <w:r>
        <w:t xml:space="preserve">Our Russia Saint Petersburg-focused market analysis identified untapped demand in Baltic EU markets; we restructured supply chains using local Krasnoye Sormovo factories.</w:t>
      </w:r>
      <w:r>
        <w:t xml:space="preserve"> </w:t>
      </w:r>
      <w:r>
        <w:rPr>
          <w:iCs/>
          <w:i/>
        </w:rPr>
        <w:t xml:space="preserve">Result:</w:t>
      </w:r>
      <w:r>
        <w:t xml:space="preserve"> </w:t>
      </w:r>
      <w:r>
        <w:t xml:space="preserve">37% revenue growth, entry into 14 new EU markets within 8 months (documented in our Sales Report appendix).</w:t>
      </w:r>
    </w:p>
    <w:bookmarkEnd w:id="24"/>
    <w:bookmarkEnd w:id="25"/>
    <w:bookmarkStart w:id="26" w:name="Xe62bef84259033b7369e27faa763c0e4ad727f0"/>
    <w:p>
      <w:pPr>
        <w:pStyle w:val="Heading2"/>
      </w:pPr>
      <w:r>
        <w:t xml:space="preserve">Client Feedback: Saint Petersburg Perspective</w:t>
      </w:r>
    </w:p>
    <w:p>
      <w:pPr>
        <w:pStyle w:val="BlockText"/>
      </w:pPr>
      <w:r>
        <w:t xml:space="preserve">"Their Business Consultant expertise transcended generic Western frameworks—they understood Saint Petersburg's cultural nuances around supplier relationships and state bureaucracy. The implementation team spent 3 weeks observing our daily operations at the Peterhof facility before proposing solutions."</w:t>
      </w:r>
      <w:r>
        <w:t xml:space="preserve"> </w:t>
      </w:r>
      <w:r>
        <w:rPr>
          <w:bCs/>
          <w:b/>
        </w:rPr>
        <w:t xml:space="preserve">- Elena Ivanova, Head of Operations, Kirov Plant</w:t>
      </w:r>
    </w:p>
    <w:p>
      <w:pPr>
        <w:pStyle w:val="BlockText"/>
      </w:pPr>
      <w:r>
        <w:t xml:space="preserve">"In a market where consultants often fail to grasp Russian regulatory intricacies, our Saint Petersburg Business Consultant delivered compliant strategies within 48 hours of receiving new Ministry of Economic Development guidelines. This is rare expertise."</w:t>
      </w:r>
      <w:r>
        <w:t xml:space="preserve"> </w:t>
      </w:r>
      <w:r>
        <w:rPr>
          <w:bCs/>
          <w:b/>
        </w:rPr>
        <w:t xml:space="preserve">- Dmitri Petrov, CFO, Baltic Shipping Group</w:t>
      </w:r>
    </w:p>
    <w:bookmarkEnd w:id="26"/>
    <w:bookmarkStart w:id="27" w:name="X71845f799ca0eb77a5c7d40f815d50522d754e4"/>
    <w:p>
      <w:pPr>
        <w:pStyle w:val="Heading2"/>
      </w:pPr>
      <w:r>
        <w:t xml:space="preserve">Challenges &amp; Strategic Opportunities in Russia Saint Petersburg</w:t>
      </w:r>
    </w:p>
    <w:p>
      <w:pPr>
        <w:pStyle w:val="FirstParagraph"/>
      </w:pPr>
      <w:r>
        <w:t xml:space="preserve">Our Sales Report identifies two critical challenges requiring immediate strategic response:</w:t>
      </w:r>
    </w:p>
    <w:p>
      <w:pPr>
        <w:numPr>
          <w:ilvl w:val="0"/>
          <w:numId w:val="1002"/>
        </w:numPr>
        <w:pStyle w:val="Compact"/>
      </w:pPr>
      <w:r>
        <w:rPr>
          <w:bCs/>
          <w:b/>
        </w:rPr>
        <w:t xml:space="preserve">Regional Talent Shortage:</w:t>
      </w:r>
      <w:r>
        <w:t xml:space="preserve"> </w:t>
      </w:r>
      <w:r>
        <w:t xml:space="preserve">73% of Saint Petersburg enterprises report difficulty hiring Russian consultants with both international standards and local market fluency. Our solution: Launching the "Saint Petersburg Business Leadership Academy" in Q1 2024 to train 150+ local talent annually.</w:t>
      </w:r>
    </w:p>
    <w:p>
      <w:pPr>
        <w:numPr>
          <w:ilvl w:val="0"/>
          <w:numId w:val="1002"/>
        </w:numPr>
        <w:pStyle w:val="Compact"/>
      </w:pPr>
      <w:r>
        <w:rPr>
          <w:bCs/>
          <w:b/>
        </w:rPr>
        <w:t xml:space="preserve">Competitive Pressure:</w:t>
      </w:r>
      <w:r>
        <w:t xml:space="preserve"> </w:t>
      </w:r>
      <w:r>
        <w:t xml:space="preserve">New entrants offering cheaper services are targeting mid-market Saint Petersburg companies. Counter-strategy: Developing our "Petersburg Value Guarantee"—a fixed-fee structure with minimum 15% ROI assurance within 12 months.</w:t>
      </w:r>
    </w:p>
    <w:p>
      <w:pPr>
        <w:pStyle w:val="FirstParagraph"/>
      </w:pPr>
      <w:r>
        <w:t xml:space="preserve">Opportunities in Russia Saint Petersburg include:</w:t>
      </w:r>
    </w:p>
    <w:p>
      <w:pPr>
        <w:numPr>
          <w:ilvl w:val="0"/>
          <w:numId w:val="1003"/>
        </w:numPr>
        <w:pStyle w:val="Compact"/>
      </w:pPr>
      <w:r>
        <w:rPr>
          <w:bCs/>
          <w:b/>
        </w:rPr>
        <w:t xml:space="preserve">Petrograd Economic Zone Expansion:</w:t>
      </w:r>
      <w:r>
        <w:t xml:space="preserve"> </w:t>
      </w:r>
      <w:r>
        <w:t xml:space="preserve">Projected $4.8B investment in industrial parks near Saint Petersburg requiring our Business Consultant services for tenant onboarding.</w:t>
      </w:r>
    </w:p>
    <w:p>
      <w:pPr>
        <w:numPr>
          <w:ilvl w:val="0"/>
          <w:numId w:val="1003"/>
        </w:numPr>
        <w:pStyle w:val="Compact"/>
      </w:pPr>
      <w:r>
        <w:rPr>
          <w:bCs/>
          <w:b/>
        </w:rPr>
        <w:t xml:space="preserve">Russian-Asian Trade Corridor Development:</w:t>
      </w:r>
      <w:r>
        <w:t xml:space="preserve"> </w:t>
      </w:r>
      <w:r>
        <w:t xml:space="preserve">Saint Petersburg's role as a key port for the Northern Sea Route creates demand for supply chain consultants (projected 20% market growth).</w:t>
      </w:r>
    </w:p>
    <w:bookmarkEnd w:id="27"/>
    <w:bookmarkStart w:id="28" w:name="Xf06e8de5deefc3ba7913c11c29e1bd8d548ea27"/>
    <w:p>
      <w:pPr>
        <w:pStyle w:val="Heading2"/>
      </w:pPr>
      <w:r>
        <w:t xml:space="preserve">Strategic Recommendations for Sustained Growth</w:t>
      </w:r>
    </w:p>
    <w:p>
      <w:pPr>
        <w:pStyle w:val="FirstParagraph"/>
      </w:pPr>
      <w:r>
        <w:t xml:space="preserve">To solidify our position as the preeminent Business Consultant in Russia Saint Petersburg, we recommend:</w:t>
      </w:r>
    </w:p>
    <w:p>
      <w:pPr>
        <w:numPr>
          <w:ilvl w:val="0"/>
          <w:numId w:val="1004"/>
        </w:numPr>
        <w:pStyle w:val="Compact"/>
      </w:pPr>
      <w:r>
        <w:rPr>
          <w:bCs/>
          <w:b/>
        </w:rPr>
        <w:t xml:space="preserve">Launch "Petersburg Regulatory Intelligence Hub":</w:t>
      </w:r>
      <w:r>
        <w:t xml:space="preserve"> </w:t>
      </w:r>
      <w:r>
        <w:t xml:space="preserve">A subscription service providing real-time updates on regional regulations (e.g., Saint Petersburg tax code amendments), directly addressing a top client pain point.</w:t>
      </w:r>
    </w:p>
    <w:p>
      <w:pPr>
        <w:numPr>
          <w:ilvl w:val="0"/>
          <w:numId w:val="1004"/>
        </w:numPr>
        <w:pStyle w:val="Compact"/>
      </w:pPr>
      <w:r>
        <w:rPr>
          <w:bCs/>
          <w:b/>
        </w:rPr>
        <w:t xml:space="preserve">Forge Partnerships with Saint Petersburg University:</w:t>
      </w:r>
      <w:r>
        <w:t xml:space="preserve"> </w:t>
      </w:r>
      <w:r>
        <w:t xml:space="preserve">Co-develop curricula for business consultants with local MBA programs to create talent pipelines.</w:t>
      </w:r>
    </w:p>
    <w:p>
      <w:pPr>
        <w:numPr>
          <w:ilvl w:val="0"/>
          <w:numId w:val="1004"/>
        </w:numPr>
        <w:pStyle w:val="Compact"/>
      </w:pPr>
      <w:r>
        <w:rPr>
          <w:bCs/>
          <w:b/>
        </w:rPr>
        <w:t xml:space="preserve">Prioritize SME Digitalization:</w:t>
      </w:r>
      <w:r>
        <w:t xml:space="preserve"> </w:t>
      </w:r>
      <w:r>
        <w:t xml:space="preserve">Allocate 40% of new sales resources to small businesses in the Vitebsk district (a rapidly developing industrial zone near Saint Petersburg).</w:t>
      </w:r>
    </w:p>
    <w:bookmarkEnd w:id="28"/>
    <w:bookmarkStart w:id="29" w:name="X18fa21102e954361e1ddd3628d23e23c713d0bd"/>
    <w:p>
      <w:pPr>
        <w:pStyle w:val="Heading2"/>
      </w:pPr>
      <w:r>
        <w:t xml:space="preserve">Conclusion: The Future of Business Consulting in Russia Saint Petersburg</w:t>
      </w:r>
    </w:p>
    <w:p>
      <w:pPr>
        <w:pStyle w:val="FirstParagraph"/>
      </w:pPr>
      <w:r>
        <w:t xml:space="preserve">This Sales Report unequivocally demonstrates that our Business Consultant firm has become indispensable to Saint Petersburg's economic evolution. We are not merely providing services—we are engineering the city's commercial resilience amid global volatility. With Saint Petersburg emerging as a strategic alternative to Moscow for international business operations, our localized expertise positions us to capture 35%+ of the $142M annual business consultancy market in Russia Saint Petersburg by 2025.</w:t>
      </w:r>
    </w:p>
    <w:p>
      <w:pPr>
        <w:pStyle w:val="BodyText"/>
      </w:pPr>
      <w:r>
        <w:t xml:space="preserve">As we continue delivering measurable results—proven through concrete metrics like the 92% client retention rate and Q3 revenue surge—we affirm our commitment to being the most trusted Business Consultant partner for enterprises operating across Russia Saint Petersburg. Our roadmap is clear: deepen local engagement, innovate within regional constraints, and transform Saint Petersburg's business landscape through strategic foresight.</w:t>
      </w:r>
    </w:p>
    <w:p>
      <w:pPr>
        <w:pStyle w:val="BodyText"/>
      </w:pPr>
      <w:r>
        <w:rPr>
          <w:bCs/>
          <w:b/>
        </w:rPr>
        <w:t xml:space="preserve">Prepared by:</w:t>
      </w:r>
      <w:r>
        <w:t xml:space="preserve"> </w:t>
      </w:r>
      <w:r>
        <w:t xml:space="preserve">Alexander Volkov, Managing Director - Russia Saint Petersburg Division</w:t>
      </w:r>
      <w:r>
        <w:br/>
      </w:r>
      <w:r>
        <w:rPr>
          <w:bCs/>
          <w:b/>
        </w:rPr>
        <w:t xml:space="preserve">Date:</w:t>
      </w:r>
      <w:r>
        <w:t xml:space="preserve"> </w:t>
      </w:r>
      <w:r>
        <w:t xml:space="preserve">October 26, 2023</w:t>
      </w:r>
      <w:r>
        <w:br/>
      </w:r>
      <w:r>
        <w:rPr>
          <w:bCs/>
          <w:b/>
        </w:rPr>
        <w:t xml:space="preserve">Sales Report Reference:</w:t>
      </w:r>
      <w:r>
        <w:t xml:space="preserve"> </w:t>
      </w:r>
      <w:r>
        <w:t xml:space="preserve">SV-SPB-2023-Q3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Russia Saint Petersburg</dc:title>
  <dc:creator/>
  <dc:language>en</dc:language>
  <cp:keywords/>
  <dcterms:created xsi:type="dcterms:W3CDTF">2026-07-24T15:29:27Z</dcterms:created>
  <dcterms:modified xsi:type="dcterms:W3CDTF">2026-07-24T15:29:27Z</dcterms:modified>
</cp:coreProperties>
</file>

<file path=docProps/custom.xml><?xml version="1.0" encoding="utf-8"?>
<Properties xmlns="http://schemas.openxmlformats.org/officeDocument/2006/custom-properties" xmlns:vt="http://schemas.openxmlformats.org/officeDocument/2006/docPropsVTypes"/>
</file>