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Performance</w:t>
      </w:r>
      <w:r>
        <w:t xml:space="preserve"> </w:t>
      </w:r>
      <w:r>
        <w:t xml:space="preserve">in</w:t>
      </w:r>
      <w:r>
        <w:t xml:space="preserve"> </w:t>
      </w:r>
      <w:r>
        <w:t xml:space="preserve">Riyadh,</w:t>
      </w:r>
      <w:r>
        <w:t xml:space="preserve"> </w:t>
      </w:r>
      <w:r>
        <w:t xml:space="preserve">Saudi</w:t>
      </w:r>
      <w:r>
        <w:t xml:space="preserve"> </w:t>
      </w:r>
      <w:r>
        <w:t xml:space="preserve">Arabia</w:t>
      </w:r>
    </w:p>
    <w:bookmarkStart w:id="30" w:name="Xda0e9beedb843bd7982abc8f2e83009e949a959"/>
    <w:p>
      <w:pPr>
        <w:pStyle w:val="Heading1"/>
      </w:pPr>
      <w:r>
        <w:t xml:space="preserve">Sales Report &amp; Performance Analysis</w:t>
      </w:r>
      <w:r>
        <w:br/>
      </w:r>
      <w:r>
        <w:t xml:space="preserve">Business Consultant Services in Riyadh, Saudi Arabia</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w:t>
      </w:r>
      <w:r>
        <w:t xml:space="preserve"> </w:t>
      </w:r>
      <w:r>
        <w:rPr>
          <w:bCs/>
          <w:b/>
        </w:rPr>
        <w:t xml:space="preserve">Coverage Period:</w:t>
      </w:r>
      <w:r>
        <w:t xml:space="preserve"> </w:t>
      </w:r>
      <w:r>
        <w:t xml:space="preserve">Q3 2023</w:t>
      </w:r>
    </w:p>
    <w:bookmarkStart w:id="21" w:name="Xfc62f76e2dac98642939599fa43780496fbc681"/>
    <w:p>
      <w:pPr>
        <w:pStyle w:val="Heading2"/>
      </w:pPr>
      <w:r>
        <w:t xml:space="preserve">Executive Summary: Strategic Growth in Riyadh's Dynamic Market</w:t>
      </w:r>
    </w:p>
    <w:p>
      <w:pPr>
        <w:pStyle w:val="FirstParagraph"/>
      </w:pPr>
      <w:r>
        <w:t xml:space="preserve">This comprehensive Sales Report details the performance of our Business Consultant services across Riyadh, Saudi Arabia, during the third quarter of 2023. Operating within the rapidly evolving economic landscape shaped by Saudi Vision 2030, our firm has achieved significant milestones in client acquisition and value delivery. As a leading Business Consultant specializing in Riyadh's unique market dynamics, we have successfully navigated regulatory shifts, cultural nuances, and sector-specific opportunities to deliver measurable ROI for enterprises across key industries. This report underscores how our tailored Business Consultant approach is driving tangible growth for clients operating within the Kingdom's capital city.</w:t>
      </w:r>
    </w:p>
    <w:bookmarkStart w:id="20" w:name="key-achievement"/>
    <w:p>
      <w:pPr>
        <w:pStyle w:val="Heading3"/>
      </w:pPr>
      <w:r>
        <w:t xml:space="preserve">Key Achievement:</w:t>
      </w:r>
    </w:p>
    <w:p>
      <w:pPr>
        <w:pStyle w:val="FirstParagraph"/>
      </w:pPr>
      <w:r>
        <w:rPr>
          <w:bCs/>
          <w:b/>
        </w:rPr>
        <w:t xml:space="preserve">28% Year-on-Year Growth</w:t>
      </w:r>
      <w:r>
        <w:t xml:space="preserve"> </w:t>
      </w:r>
      <w:r>
        <w:t xml:space="preserve">in Sales Revenue (Q3 2023 vs. Q3 2022), directly attributed to strategic expansion of Business Consultant services catering to Riyadh's priority sectors including Fintech, Healthcare, and Smart City Development.</w:t>
      </w:r>
    </w:p>
    <w:bookmarkEnd w:id="20"/>
    <w:bookmarkEnd w:id="21"/>
    <w:bookmarkStart w:id="22" w:name="Xfcf672e19d77ff0baea098615f0ba5ece7d8c44"/>
    <w:p>
      <w:pPr>
        <w:pStyle w:val="Heading2"/>
      </w:pPr>
      <w:r>
        <w:t xml:space="preserve">Market Analysis: The Riyadh Opportunity Landscape</w:t>
      </w:r>
    </w:p>
    <w:p>
      <w:pPr>
        <w:pStyle w:val="FirstParagraph"/>
      </w:pPr>
      <w:r>
        <w:t xml:space="preserve">Riyadh remains the undisputed economic engine of Saudi Arabia, accounting for over 30% of the nation's GDP. As a Business Consultant serving this strategic hub, our analysis confirms that enterprises in Riyadh are prioritizing three critical areas: digital transformation (aligned with Vision 2030's tech mandates), operational efficiency (especially post-pandemic), and sustainable business models. The city's aggressive development initiatives—including NEOM partnerships, the new King Abdullah Financial District (KAFD) ecosystem, and major MICE sector expansion—create unprecedented demand for expert Business Consultant support.</w:t>
      </w:r>
    </w:p>
    <w:p>
      <w:pPr>
        <w:pStyle w:val="BodyText"/>
      </w:pPr>
      <w:r>
        <w:t xml:space="preserve">Key market indicators driving our Sales Report performance in Riyadh include:</w:t>
      </w:r>
    </w:p>
    <w:p>
      <w:pPr>
        <w:numPr>
          <w:ilvl w:val="0"/>
          <w:numId w:val="1001"/>
        </w:numPr>
        <w:pStyle w:val="Compact"/>
      </w:pPr>
      <w:r>
        <w:rPr>
          <w:bCs/>
          <w:b/>
        </w:rPr>
        <w:t xml:space="preserve">Riyadh's Investment Surge:</w:t>
      </w:r>
      <w:r>
        <w:t xml:space="preserve"> </w:t>
      </w:r>
      <w:r>
        <w:t xml:space="preserve">Over $50 billion allocated to infrastructure and tech projects within the city in 2023.</w:t>
      </w:r>
    </w:p>
    <w:p>
      <w:pPr>
        <w:numPr>
          <w:ilvl w:val="0"/>
          <w:numId w:val="1001"/>
        </w:numPr>
        <w:pStyle w:val="Compact"/>
      </w:pPr>
      <w:r>
        <w:rPr>
          <w:bCs/>
          <w:b/>
        </w:rPr>
        <w:t xml:space="preserve">Government Collaboration Demand:</w:t>
      </w:r>
      <w:r>
        <w:t xml:space="preserve"> </w:t>
      </w:r>
      <w:r>
        <w:t xml:space="preserve">45% of new client inquiries from Riyadh-based firms related to public-sector compliance (e.g., SAMA regulations, Saudization mandates).</w:t>
      </w:r>
    </w:p>
    <w:p>
      <w:pPr>
        <w:numPr>
          <w:ilvl w:val="0"/>
          <w:numId w:val="1001"/>
        </w:numPr>
        <w:pStyle w:val="Compact"/>
      </w:pPr>
      <w:r>
        <w:rPr>
          <w:bCs/>
          <w:b/>
        </w:rPr>
        <w:t xml:space="preserve">SME Expansion Wave:</w:t>
      </w:r>
      <w:r>
        <w:t xml:space="preserve"> </w:t>
      </w:r>
      <w:r>
        <w:t xml:space="preserve">Riyadh hosts 68% of Saudi Arabia's registered SMEs, creating fertile ground for our Business Consultant services targeting growth acceleration.</w:t>
      </w:r>
    </w:p>
    <w:bookmarkEnd w:id="22"/>
    <w:bookmarkStart w:id="26" w:name="Xe88eb87c824e196540ed8690f25abcfbf22fc09"/>
    <w:p>
      <w:pPr>
        <w:pStyle w:val="Heading2"/>
      </w:pPr>
      <w:r>
        <w:t xml:space="preserve">Service Performance &amp; Sales Highlights in Riyadh</w:t>
      </w:r>
    </w:p>
    <w:p>
      <w:pPr>
        <w:pStyle w:val="FirstParagraph"/>
      </w:pPr>
      <w:r>
        <w:t xml:space="preserve">This quarter, our Business Consultant team deployed specialized frameworks designed explicitly for the Saudi Arabian context. Our Riyadh-based consultants leveraged deep local knowledge of labor laws (e.g., Mawater), cultural business protocols, and digital adoption trends to structure high-impact engagements. The following services drove 82% of Q3 revenue:</w:t>
      </w:r>
    </w:p>
    <w:bookmarkStart w:id="23" w:name="X648138d8ae665b6654d2b433ca8a642b84a0306"/>
    <w:p>
      <w:pPr>
        <w:pStyle w:val="Heading3"/>
      </w:pPr>
      <w:r>
        <w:t xml:space="preserve">1. Digital Transformation Roadmaps (Riyadh Focus)</w:t>
      </w:r>
    </w:p>
    <w:p>
      <w:pPr>
        <w:pStyle w:val="FirstParagraph"/>
      </w:pPr>
      <w:r>
        <w:t xml:space="preserve">Designed for Saudi enterprises implementing Vision 2030's digital pillars, this service generated $420K in sales. A flagship Riyadh client—a major healthcare chain—saw 27% faster patient processing after our Business Consultant optimized their AI-driven appointment system.</w:t>
      </w:r>
    </w:p>
    <w:bookmarkEnd w:id="23"/>
    <w:bookmarkStart w:id="24" w:name="compliance-saudization-strategy"/>
    <w:p>
      <w:pPr>
        <w:pStyle w:val="Heading3"/>
      </w:pPr>
      <w:r>
        <w:t xml:space="preserve">2. Compliance &amp; Saudization Strategy</w:t>
      </w:r>
    </w:p>
    <w:p>
      <w:pPr>
        <w:pStyle w:val="FirstParagraph"/>
      </w:pPr>
      <w:r>
        <w:t xml:space="preserve">Addressing Saudi Arabia's strict workforce localization laws, this service accounted for $310K in revenue. Our Riyadh office secured contracts with five new manufacturing firms by developing tailored Saudization plans that reduced recruitment costs by 22% on average.</w:t>
      </w:r>
    </w:p>
    <w:bookmarkEnd w:id="24"/>
    <w:bookmarkStart w:id="25" w:name="X7e125948ca32543ef449c48aaffda676b907e0e"/>
    <w:p>
      <w:pPr>
        <w:pStyle w:val="Heading3"/>
      </w:pPr>
      <w:r>
        <w:t xml:space="preserve">3. Strategic Expansion Consulting (Riyadh to Regional Markets)</w:t>
      </w:r>
    </w:p>
    <w:p>
      <w:pPr>
        <w:pStyle w:val="FirstParagraph"/>
      </w:pPr>
      <w:r>
        <w:t xml:space="preserve">Guiding Riyadh-based businesses into GCC markets, this high-value service contributed $195K. Notable success: A Riyadh fintech startup expanded into Dubai and Abu Dhabi using our market-entry strategy framework, securing $2M in new capital.</w:t>
      </w:r>
    </w:p>
    <w:bookmarkEnd w:id="25"/>
    <w:bookmarkEnd w:id="26"/>
    <w:bookmarkStart w:id="27" w:name="X3694481a96a40beaef6204de85ea29cb3730a8a"/>
    <w:p>
      <w:pPr>
        <w:pStyle w:val="Heading2"/>
      </w:pPr>
      <w:r>
        <w:t xml:space="preserve">Client Success Story: Transforming a Riyadh Retail Giant</w:t>
      </w:r>
    </w:p>
    <w:p>
      <w:pPr>
        <w:pStyle w:val="FirstParagraph"/>
      </w:pPr>
      <w:r>
        <w:rPr>
          <w:iCs/>
          <w:i/>
        </w:rPr>
        <w:t xml:space="preserve">Client:</w:t>
      </w:r>
      <w:r>
        <w:t xml:space="preserve"> </w:t>
      </w:r>
      <w:r>
        <w:t xml:space="preserve">Al-Masraa Group (Riyadh-based luxury retail conglomerate with 15 flagship stores)</w:t>
      </w:r>
    </w:p>
    <w:p>
      <w:pPr>
        <w:pStyle w:val="BodyText"/>
      </w:pPr>
      <w:r>
        <w:rPr>
          <w:iCs/>
          <w:i/>
        </w:rPr>
        <w:t xml:space="preserve">Business Consultant Challenge:</w:t>
      </w:r>
      <w:r>
        <w:t xml:space="preserve"> </w:t>
      </w:r>
      <w:r>
        <w:t xml:space="preserve">Declining foot traffic despite strong brand equity; needed to align operations with Saudi consumer trends post-pandemic.</w:t>
      </w:r>
    </w:p>
    <w:p>
      <w:pPr>
        <w:pStyle w:val="BodyText"/>
      </w:pPr>
      <w:r>
        <w:rPr>
          <w:iCs/>
          <w:i/>
        </w:rPr>
        <w:t xml:space="preserve">Solution:</w:t>
      </w:r>
      <w:r>
        <w:t xml:space="preserve"> </w:t>
      </w:r>
      <w:r>
        <w:t xml:space="preserve">Our Riyadh-based Business Consultant team conducted ethnographic market research across Al-Masraa's locations, identifying generational shifts in shopping behavior. We redesigned their omnichannel strategy, integrated local influencer partnerships (aligned with Saudi cultural preferences), and implemented AI-powered inventory management.</w:t>
      </w:r>
    </w:p>
    <w:p>
      <w:pPr>
        <w:pStyle w:val="BodyText"/>
      </w:pPr>
      <w:r>
        <w:rPr>
          <w:iCs/>
          <w:i/>
        </w:rPr>
        <w:t xml:space="preserve">Results:</w:t>
      </w:r>
      <w:r>
        <w:t xml:space="preserve"> </w:t>
      </w:r>
      <w:r>
        <w:t xml:space="preserve">38% increase in customer retention within 6 months; $1.2M incremental quarterly revenue; featured in</w:t>
      </w:r>
      <w:r>
        <w:t xml:space="preserve"> </w:t>
      </w:r>
      <w:r>
        <w:rPr>
          <w:iCs/>
          <w:i/>
        </w:rPr>
        <w:t xml:space="preserve">Riyadh Gazette</w:t>
      </w:r>
      <w:r>
        <w:t xml:space="preserve"> </w:t>
      </w:r>
      <w:r>
        <w:t xml:space="preserve">as a Vision 2030 success case study. This project exemplifies how our Business Consultant methodology delivers measurable outcomes for Riyadh enterprises.</w:t>
      </w:r>
    </w:p>
    <w:bookmarkEnd w:id="27"/>
    <w:bookmarkStart w:id="28" w:name="X81651cdbc7cd918b7e0825ca59247b00161d5a1"/>
    <w:p>
      <w:pPr>
        <w:pStyle w:val="Heading2"/>
      </w:pPr>
      <w:r>
        <w:t xml:space="preserve">Strategic Recommendations for Future Growth in Saudi Arabia</w:t>
      </w:r>
    </w:p>
    <w:p>
      <w:pPr>
        <w:pStyle w:val="FirstParagraph"/>
      </w:pPr>
      <w:r>
        <w:t xml:space="preserve">To capitalize on Riyadh's trajectory, we recommend:</w:t>
      </w:r>
    </w:p>
    <w:p>
      <w:pPr>
        <w:numPr>
          <w:ilvl w:val="0"/>
          <w:numId w:val="1002"/>
        </w:numPr>
        <w:pStyle w:val="Compact"/>
      </w:pPr>
      <w:r>
        <w:rPr>
          <w:bCs/>
          <w:b/>
        </w:rPr>
        <w:t xml:space="preserve">Hyper-Localize Services:</w:t>
      </w:r>
      <w:r>
        <w:t xml:space="preserve"> </w:t>
      </w:r>
      <w:r>
        <w:t xml:space="preserve">Develop Sector-Specific "Riyadh Playbooks" for tourism (leveraging Riyadh Season), logistics (Diplomatic Quarter expansion), and renewable energy.</w:t>
      </w:r>
    </w:p>
    <w:p>
      <w:pPr>
        <w:numPr>
          <w:ilvl w:val="0"/>
          <w:numId w:val="1002"/>
        </w:numPr>
        <w:pStyle w:val="Compact"/>
      </w:pPr>
      <w:r>
        <w:rPr>
          <w:bCs/>
          <w:b/>
        </w:rPr>
        <w:t xml:space="preserve">Partner with Saudi Government Entities:</w:t>
      </w:r>
      <w:r>
        <w:t xml:space="preserve"> </w:t>
      </w:r>
      <w:r>
        <w:t xml:space="preserve">Formalize collaborations with Riyad Municipality's Economic Development Office to co-create business growth initiatives.</w:t>
      </w:r>
    </w:p>
    <w:p>
      <w:pPr>
        <w:numPr>
          <w:ilvl w:val="0"/>
          <w:numId w:val="1002"/>
        </w:numPr>
        <w:pStyle w:val="Compact"/>
      </w:pPr>
      <w:r>
        <w:rPr>
          <w:bCs/>
          <w:b/>
        </w:rPr>
        <w:t xml:space="preserve">Invest in Female-Led Enterprise Support:</w:t>
      </w:r>
      <w:r>
        <w:t xml:space="preserve"> </w:t>
      </w:r>
      <w:r>
        <w:t xml:space="preserve">70% of Riyadh's new SMEs are women-led; create dedicated Business Consultant packages addressing their unique challenges.</w:t>
      </w:r>
    </w:p>
    <w:bookmarkEnd w:id="28"/>
    <w:bookmarkStart w:id="29" w:name="Xcbe037ee345895aa3728ee2e696e6d42746ceca"/>
    <w:p>
      <w:pPr>
        <w:pStyle w:val="Heading2"/>
      </w:pPr>
      <w:r>
        <w:t xml:space="preserve">Conclusion: The Strategic Imperative of Specialized Business Consulting in Riyadh</w:t>
      </w:r>
    </w:p>
    <w:p>
      <w:pPr>
        <w:pStyle w:val="FirstParagraph"/>
      </w:pPr>
      <w:r>
        <w:t xml:space="preserve">This Sales Report unequivocally demonstrates that as a Business Consultant operating within Saudi Arabia, particularly in the pivotal market of Riyadh, our value proposition is not merely advisory but transformative. The city's acceleration under Vision 2030—coupled with its status as the Kingdom's political, economic, and cultural epicenter—demands consultants who understand local context deeply. Our Q3 performance proves that tailored Business Consultant strategies directly correlate with accelerated client success in Riyadh.</w:t>
      </w:r>
    </w:p>
    <w:p>
      <w:pPr>
        <w:pStyle w:val="BodyText"/>
      </w:pPr>
      <w:r>
        <w:t xml:space="preserve">Looking ahead to Q4 2023, we will deepen our Riyadh market penetration by launching the "Riyadh Growth Catalyst" initiative—a bundled service package designed specifically for enterprises preparing for major Vision 2030 milestones. With Saudi Arabia's economic diversification accelerating at a pace unmatched globally, the demand for expert Business Consultant services in Riyadh is not just growing—it is becoming non-negotiable for sustained competitiveness.</w:t>
      </w:r>
    </w:p>
    <w:p>
      <w:pPr>
        <w:pStyle w:val="BodyText"/>
      </w:pPr>
      <w:r>
        <w:rPr>
          <w:bCs/>
          <w:b/>
        </w:rPr>
        <w:t xml:space="preserve">Prepared By:</w:t>
      </w:r>
      <w:r>
        <w:t xml:space="preserve"> </w:t>
      </w:r>
      <w:r>
        <w:t xml:space="preserve">International Business Strategy Division |</w:t>
      </w:r>
      <w:r>
        <w:t xml:space="preserve"> </w:t>
      </w:r>
      <w:r>
        <w:rPr>
          <w:bCs/>
          <w:b/>
        </w:rPr>
        <w:t xml:space="preserve">Location:</w:t>
      </w:r>
      <w:r>
        <w:t xml:space="preserve"> </w:t>
      </w:r>
      <w:r>
        <w:t xml:space="preserve">Riyadh, Saudi Arabia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Consultant Performance in Riyadh, Saudi Arabia</dc:title>
  <dc:creator/>
  <dc:language>en</dc:language>
  <cp:keywords/>
  <dcterms:created xsi:type="dcterms:W3CDTF">2026-07-24T23:13:33Z</dcterms:created>
  <dcterms:modified xsi:type="dcterms:W3CDTF">2026-07-24T23:13:33Z</dcterms:modified>
</cp:coreProperties>
</file>

<file path=docProps/custom.xml><?xml version="1.0" encoding="utf-8"?>
<Properties xmlns="http://schemas.openxmlformats.org/officeDocument/2006/custom-properties" xmlns:vt="http://schemas.openxmlformats.org/officeDocument/2006/docPropsVTypes"/>
</file>